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</w:rPr>
        <w:t>附件1</w:t>
      </w:r>
    </w:p>
    <w:tbl>
      <w:tblPr>
        <w:tblStyle w:val="6"/>
        <w:tblpPr w:leftFromText="181" w:rightFromText="181" w:vertAnchor="text" w:horzAnchor="page" w:tblpX="620" w:tblpY="1048"/>
        <w:tblOverlap w:val="never"/>
        <w:tblW w:w="108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3005"/>
        <w:gridCol w:w="3430"/>
        <w:gridCol w:w="3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  <w:t>律师资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  <w:t>格条件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  <w:t>一级</w:t>
            </w: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正高级</w:t>
            </w: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  <w:t>二级</w:t>
            </w: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副高级</w:t>
            </w: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  <w:t>三级</w:t>
            </w: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中级</w:t>
            </w: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ind w:left="113" w:right="113"/>
              <w:jc w:val="center"/>
              <w:rPr>
                <w:rFonts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  <w:t>学历学位、资历（具备以下之一）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.大学</w:t>
            </w: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  <w:t>本科学历，取得二级律师资格后从事律师执业工作3年以上；</w:t>
            </w:r>
          </w:p>
          <w:p>
            <w:pPr>
              <w:spacing w:line="320" w:lineRule="exact"/>
              <w:ind w:firstLine="480" w:firstLineChars="200"/>
              <w:rPr>
                <w:rFonts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  <w:t>在二级律师期间，获国家优秀律师、省十佳律师或国家级、省级突出贡献专家或优秀中青年专家称号（证书为准）；</w:t>
            </w:r>
          </w:p>
          <w:p>
            <w:pPr>
              <w:spacing w:line="320" w:lineRule="exact"/>
              <w:ind w:firstLine="480" w:firstLineChars="200"/>
              <w:rPr>
                <w:rFonts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  <w:t>在二级律师期间，与律师业务有关的理论或实务国家二等奖、司法部或全国法学或全国律师协会二等奖，或省科技进步一等奖的前二名。</w:t>
            </w:r>
          </w:p>
        </w:tc>
        <w:tc>
          <w:tcPr>
            <w:tcW w:w="3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hint="default" w:ascii="仿宋_GB2312" w:hAnsi="仿宋_GB2312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  <w:t>取得法学博士学位后，从事律师执业工作满1年；</w:t>
            </w:r>
          </w:p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2.大学专科及以上毕业（取得法学博士学位除外），</w:t>
            </w: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  <w:t>取得三级律师资格后从事律师</w:t>
            </w: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执业</w:t>
            </w: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  <w:t>工作满3年；</w:t>
            </w:r>
          </w:p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  <w:t>在三级律师期间，获国家优秀律师、省十佳律师或国家级、省级突出贡献专家或优秀中青年专家称号（证书为准）；</w:t>
            </w:r>
          </w:p>
          <w:p>
            <w:pPr>
              <w:spacing w:line="320" w:lineRule="exact"/>
              <w:ind w:firstLine="480" w:firstLineChars="200"/>
              <w:rPr>
                <w:rFonts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4.在三级律师期间，</w:t>
            </w: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  <w:t>与律师业务有关的理论或实务国家二等奖、司法部或全国法学或全国律师协会二等奖，或省科技进步一等奖的前二名。</w:t>
            </w:r>
          </w:p>
        </w:tc>
        <w:tc>
          <w:tcPr>
            <w:tcW w:w="3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  <w:t>取得硕士学位后</w:t>
            </w: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  <w:t>从事律师执业工作满2年，或</w:t>
            </w: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取得</w:t>
            </w: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  <w:t>硕士</w:t>
            </w: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学位</w:t>
            </w: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  <w:t>前后从事律师执业工作满3年；</w:t>
            </w:r>
          </w:p>
          <w:p>
            <w:pPr>
              <w:spacing w:line="320" w:lineRule="exact"/>
              <w:ind w:firstLine="480" w:firstLineChars="200"/>
              <w:rPr>
                <w:rFonts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  <w:t>研究生班毕业或</w:t>
            </w: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取得</w:t>
            </w: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  <w:t>双学士学位，取得四级律师资格后从事律师执业工作满2年，未取得四级律师资格的从事律师执业工作满4年；</w:t>
            </w:r>
          </w:p>
          <w:p>
            <w:pPr>
              <w:spacing w:line="320" w:lineRule="exact"/>
              <w:ind w:firstLine="480" w:firstLineChars="200"/>
              <w:rPr>
                <w:rFonts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.大学</w:t>
            </w: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  <w:t>本科毕业，取得四级律师资格后从事律师执业工作满3年，未取得四级律师资格的从事律师执业工作满5年；</w:t>
            </w:r>
          </w:p>
          <w:p>
            <w:pPr>
              <w:spacing w:line="320" w:lineRule="exact"/>
              <w:ind w:firstLine="480" w:firstLineChars="200"/>
              <w:rPr>
                <w:rFonts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  <w:t>大学专科毕业，取得四级律师资格后从事律师执业工作满4年，未取得四级律师资格的从事律师执业工作满8年；</w:t>
            </w:r>
          </w:p>
          <w:p>
            <w:pPr>
              <w:spacing w:line="320" w:lineRule="exact"/>
              <w:ind w:firstLine="480" w:firstLineChars="200"/>
              <w:rPr>
                <w:rFonts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  <w:t>中专毕业，取得四级律师资格后从事律师执业工作满8年，未取得四级律师资格的从事律师执业工作满15年。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6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ind w:left="113" w:right="113"/>
              <w:jc w:val="center"/>
              <w:rPr>
                <w:rFonts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学术成果</w:t>
            </w: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  <w:t>（具备以下之一）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  <w:t>专著一部（6万字）+独立论文1篇（不少于2000字）；</w:t>
            </w:r>
          </w:p>
          <w:p>
            <w:pPr>
              <w:spacing w:line="320" w:lineRule="exact"/>
              <w:ind w:firstLine="480" w:firstLineChars="200"/>
              <w:rPr>
                <w:rFonts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  <w:t>合作专著（4万字）+独立论文2篇</w:t>
            </w: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每篇</w:t>
            </w: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  <w:t>不少于2000字）；</w:t>
            </w:r>
          </w:p>
          <w:p>
            <w:pPr>
              <w:spacing w:line="320" w:lineRule="exact"/>
              <w:ind w:firstLine="480" w:firstLineChars="200"/>
              <w:rPr>
                <w:rFonts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  <w:t>独立论文5篇（</w:t>
            </w: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每篇</w:t>
            </w: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  <w:t>不少于2000字）。</w:t>
            </w:r>
          </w:p>
        </w:tc>
        <w:tc>
          <w:tcPr>
            <w:tcW w:w="3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  <w:t>专著一部（5万字）+独立论文1篇（不少于2000字）；</w:t>
            </w:r>
          </w:p>
          <w:p>
            <w:pPr>
              <w:spacing w:line="320" w:lineRule="exact"/>
              <w:ind w:firstLine="480" w:firstLineChars="200"/>
              <w:rPr>
                <w:rFonts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  <w:t>合作专著（3万字）+独立论文2篇（</w:t>
            </w: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每篇</w:t>
            </w: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  <w:t>不少于2000字）；</w:t>
            </w:r>
          </w:p>
          <w:p>
            <w:pPr>
              <w:spacing w:line="320" w:lineRule="exact"/>
              <w:ind w:firstLine="480" w:firstLineChars="200"/>
              <w:rPr>
                <w:rFonts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  <w:t>独立论文4篇（</w:t>
            </w: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每篇</w:t>
            </w: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  <w:t>不少于2000字）。</w:t>
            </w:r>
          </w:p>
        </w:tc>
        <w:tc>
          <w:tcPr>
            <w:tcW w:w="3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  <w:t>合作专著（3万字）；</w:t>
            </w:r>
          </w:p>
          <w:p>
            <w:pPr>
              <w:spacing w:line="320" w:lineRule="exact"/>
              <w:ind w:firstLine="480" w:firstLineChars="200"/>
              <w:rPr>
                <w:rFonts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  <w:t>合作专著（2万字）+独立论文1篇（</w:t>
            </w: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每篇</w:t>
            </w: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  <w:t>不少于2000字）；</w:t>
            </w:r>
          </w:p>
          <w:p>
            <w:pPr>
              <w:spacing w:line="320" w:lineRule="exact"/>
              <w:ind w:firstLine="480" w:firstLineChars="200"/>
              <w:rPr>
                <w:rFonts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  <w:t>独立论文2篇（</w:t>
            </w: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每篇</w:t>
            </w: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24"/>
                <w:szCs w:val="24"/>
              </w:rPr>
              <w:t>不少于2000字）。</w:t>
            </w:r>
          </w:p>
        </w:tc>
      </w:tr>
    </w:tbl>
    <w:p>
      <w:pPr>
        <w:spacing w:line="240" w:lineRule="atLeast"/>
        <w:jc w:val="center"/>
        <w:rPr>
          <w:rFonts w:hint="eastAsia"/>
          <w:color w:val="auto"/>
        </w:rPr>
      </w:pPr>
      <w:r>
        <w:rPr>
          <w:rFonts w:hint="eastAsia" w:ascii="方正小标宋简体" w:hAnsi="仿宋_GB2312" w:eastAsia="方正小标宋简体" w:cs="Times New Roman"/>
          <w:color w:val="auto"/>
          <w:sz w:val="44"/>
          <w:szCs w:val="44"/>
        </w:rPr>
        <w:t>广东省律师职称评审资质条件</w:t>
      </w: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5" w:left="1588" w:header="851" w:footer="1587" w:gutter="0"/>
      <w:pgNumType w:fmt="numberInDash" w:start="8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27926558"/>
      <w:docPartObj>
        <w:docPartGallery w:val="autotext"/>
      </w:docPartObj>
    </w:sdtPr>
    <w:sdtContent>
      <w:p>
        <w:pPr>
          <w:pStyle w:val="3"/>
          <w:jc w:val="right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9 -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2959608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3"/>
          <w:rPr>
            <w:rFonts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8 -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numPr>
        <w:ilvl w:val="0"/>
        <w:numId w:val="1"/>
      </w:numPr>
      <w:ind w:right="480"/>
      <w:jc w:val="lef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t xml:space="preserve"> </w:t>
    </w:r>
    <w:r>
      <w:rPr>
        <w:rFonts w:hint="eastAsia" w:ascii="宋体" w:hAnsi="宋体" w:eastAsia="宋体"/>
        <w:sz w:val="28"/>
        <w:szCs w:val="28"/>
        <w:lang w:val="en-US" w:eastAsia="zh-CN"/>
      </w:rPr>
      <w:t>10</w:t>
    </w:r>
    <w:r>
      <w:rPr>
        <w:rFonts w:ascii="宋体" w:hAnsi="宋体" w:eastAsia="宋体"/>
        <w:sz w:val="28"/>
        <w:szCs w:val="28"/>
      </w:rPr>
      <w:t xml:space="preserve"> </w:t>
    </w:r>
    <w:r>
      <w:rPr>
        <w:rFonts w:hint="eastAsia" w:ascii="宋体" w:hAnsi="宋体" w:eastAsia="宋体"/>
        <w:sz w:val="28"/>
        <w:szCs w:val="28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7CAF"/>
    <w:multiLevelType w:val="multilevel"/>
    <w:tmpl w:val="200E7CAF"/>
    <w:lvl w:ilvl="0" w:tentative="0">
      <w:start w:val="0"/>
      <w:numFmt w:val="bullet"/>
      <w:lvlText w:val="—"/>
      <w:lvlJc w:val="left"/>
      <w:pPr>
        <w:ind w:left="72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trackRevisions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7D"/>
    <w:rsid w:val="000071AD"/>
    <w:rsid w:val="00030730"/>
    <w:rsid w:val="00030F5C"/>
    <w:rsid w:val="000456BA"/>
    <w:rsid w:val="00050792"/>
    <w:rsid w:val="00057305"/>
    <w:rsid w:val="00084599"/>
    <w:rsid w:val="000F6102"/>
    <w:rsid w:val="00130A11"/>
    <w:rsid w:val="0015289B"/>
    <w:rsid w:val="00164119"/>
    <w:rsid w:val="00174EAF"/>
    <w:rsid w:val="001A49D9"/>
    <w:rsid w:val="001B6456"/>
    <w:rsid w:val="002122D1"/>
    <w:rsid w:val="00246BAD"/>
    <w:rsid w:val="00292252"/>
    <w:rsid w:val="002A5882"/>
    <w:rsid w:val="002B308E"/>
    <w:rsid w:val="003618B8"/>
    <w:rsid w:val="003D7EA8"/>
    <w:rsid w:val="00440E3A"/>
    <w:rsid w:val="00472494"/>
    <w:rsid w:val="0047727D"/>
    <w:rsid w:val="004A2287"/>
    <w:rsid w:val="005361B9"/>
    <w:rsid w:val="0055080A"/>
    <w:rsid w:val="0059332D"/>
    <w:rsid w:val="005B3667"/>
    <w:rsid w:val="005E08C4"/>
    <w:rsid w:val="005E6D94"/>
    <w:rsid w:val="00621120"/>
    <w:rsid w:val="006317EE"/>
    <w:rsid w:val="0065083E"/>
    <w:rsid w:val="00657E9D"/>
    <w:rsid w:val="00661112"/>
    <w:rsid w:val="006F016D"/>
    <w:rsid w:val="00716257"/>
    <w:rsid w:val="00746447"/>
    <w:rsid w:val="007608EB"/>
    <w:rsid w:val="008209D4"/>
    <w:rsid w:val="00824F14"/>
    <w:rsid w:val="00834D87"/>
    <w:rsid w:val="00880297"/>
    <w:rsid w:val="009B7DF7"/>
    <w:rsid w:val="009E1061"/>
    <w:rsid w:val="009F41C0"/>
    <w:rsid w:val="00B63AB9"/>
    <w:rsid w:val="00B87AB0"/>
    <w:rsid w:val="00B92A26"/>
    <w:rsid w:val="00BB198D"/>
    <w:rsid w:val="00C159DC"/>
    <w:rsid w:val="00C24E28"/>
    <w:rsid w:val="00C30C8E"/>
    <w:rsid w:val="00C73024"/>
    <w:rsid w:val="00CC452A"/>
    <w:rsid w:val="00CD26E1"/>
    <w:rsid w:val="00D5207F"/>
    <w:rsid w:val="00D5436B"/>
    <w:rsid w:val="00E22EDC"/>
    <w:rsid w:val="00E53600"/>
    <w:rsid w:val="00EB6F14"/>
    <w:rsid w:val="00EE0A39"/>
    <w:rsid w:val="00EE3B22"/>
    <w:rsid w:val="00F257D4"/>
    <w:rsid w:val="00F52BC0"/>
    <w:rsid w:val="00F8148E"/>
    <w:rsid w:val="00FA5B41"/>
    <w:rsid w:val="00FB2BAD"/>
    <w:rsid w:val="03251E5D"/>
    <w:rsid w:val="06075C1E"/>
    <w:rsid w:val="0B272F0B"/>
    <w:rsid w:val="0CBE6507"/>
    <w:rsid w:val="0EA1241F"/>
    <w:rsid w:val="0F9C5684"/>
    <w:rsid w:val="12142621"/>
    <w:rsid w:val="15CE596D"/>
    <w:rsid w:val="167E5A4E"/>
    <w:rsid w:val="20015E50"/>
    <w:rsid w:val="22090BD3"/>
    <w:rsid w:val="2FC74D52"/>
    <w:rsid w:val="3F784BA1"/>
    <w:rsid w:val="40F13424"/>
    <w:rsid w:val="468210BE"/>
    <w:rsid w:val="47B8642B"/>
    <w:rsid w:val="4D7165E7"/>
    <w:rsid w:val="4FA71550"/>
    <w:rsid w:val="5D9063AC"/>
    <w:rsid w:val="6DEA1205"/>
    <w:rsid w:val="73667D38"/>
    <w:rsid w:val="7EFE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rPr>
      <w:rFonts w:eastAsia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  <w:style w:type="table" w:customStyle="1" w:styleId="11">
    <w:name w:val="网格型1"/>
    <w:basedOn w:val="5"/>
    <w:qFormat/>
    <w:uiPriority w:val="39"/>
    <w:rPr>
      <w:rFonts w:eastAsia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128</Words>
  <Characters>735</Characters>
  <Lines>6</Lines>
  <Paragraphs>1</Paragraphs>
  <TotalTime>4</TotalTime>
  <ScaleCrop>false</ScaleCrop>
  <LinksUpToDate>false</LinksUpToDate>
  <CharactersWithSpaces>862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2016-06-13T02:19:00Z</dcterms:created>
  <dc:creator>WLX</dc:creator>
  <cp:lastModifiedBy>张锦燕(会员部)</cp:lastModifiedBy>
  <cp:lastPrinted>2016-08-17T01:07:00Z</cp:lastPrinted>
  <dcterms:modified xsi:type="dcterms:W3CDTF">2021-12-31T04:02:15Z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