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2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广东省司法厅关于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20"/>
          <w:lang w:val="en-US" w:eastAsia="zh-CN" w:bidi="ar-SA"/>
        </w:rPr>
        <w:t>进一步简化优化律师和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2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20"/>
          <w:lang w:val="en-US" w:eastAsia="zh-CN" w:bidi="ar-SA"/>
        </w:rPr>
        <w:t>律师事务所行政审批有关工作的通知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粤司规〔2017〕2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各地级以上市司法局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，南沙、</w:t>
      </w:r>
      <w:r>
        <w:rPr>
          <w:rFonts w:hint="eastAsia" w:ascii="仿宋_GB2312" w:hAnsi="仿宋_GB2312" w:eastAsia="仿宋_GB2312" w:cs="仿宋_GB2312"/>
          <w:sz w:val="32"/>
          <w:szCs w:val="32"/>
        </w:rPr>
        <w:t>顺德区司法局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厅机关各处室、厅直属各单位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 xml:space="preserve">为进一步推进“简政放权”、“放管结合”、“优化服务”工作，根据省政府关于实行行政审批标准化的要求，省厅决定进一步简化优化律师和律师事务所行政审批工作，现将有关事项通知如下：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color w:val="000000"/>
          <w:kern w:val="2"/>
          <w:sz w:val="32"/>
          <w:szCs w:val="20"/>
          <w:lang w:val="en-US" w:eastAsia="zh-CN" w:bidi="ar-SA"/>
        </w:rPr>
        <w:t>一、简化律师和律师事务所相关审批事项的申请材料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律师执业申请材料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32"/>
          <w:szCs w:val="20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Times New Roman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1.取消以下申请材料：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 xml:space="preserve">    （1）户口簿复印件；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 xml:space="preserve">    （2）人事档案保管缴费凭证；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>（3）</w:t>
      </w: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集中培训结业证书复印件；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>（4）法律职业（律师）资格档案。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>调整以下申请材料的提交内容和方式：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 xml:space="preserve">    （1）未受过刑事处罚（过失犯罪的除外）证明，</w:t>
      </w: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只需提交现户籍所在地公安机关出具的证明，证明内容没有涵盖申请人14周岁至申请日之前所有时间段的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，还需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提交《未受过刑事处罚承诺书》（格式见附件）;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>（2）申请跨市执业变更时“申请人在原执业所在地的执业表现和是否存在未结投诉案件的证明”由原执业所在地市司法局管理部门在《律师执业变更申请表》审查初审意见中直接载明，不需单独提交；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>承诺书的内容直接由申请人在《律师执业登记表》中相应位置填写，不需要单独提交。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 xml:space="preserve">    3.取消《广东省司法厅关于律师执业许可的管理办法有关问题的解释》第一条规定。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 xml:space="preserve">    （二）律师事务所申请材料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Times New Roman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 xml:space="preserve">    1.取消设立人</w:t>
      </w: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>户口簿复印件申请材料。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 xml:space="preserve">    2.调整以下申请材料的提交内容和方式。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 xml:space="preserve">    （1）“律师事务所名称预核准通知书”由地市司法局管理部门在广东律师管理平台查询核实，申请人不需要提交；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>（2）律师事务所（分所）设立、变更申请书的相关申请事项、理由直接由申请人在《律师事务所（分所）设立申请登记表》及变更申请表中相应位置填写，不需要单独提交；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>（3）承诺书由申请人在《律师事务所（分所）设立申请登记表》或其他相关申请登记表格的相应位置填写，不需要单独提交；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0"/>
          <w:lang w:val="en-US" w:eastAsia="zh-CN" w:bidi="ar-SA"/>
        </w:rPr>
        <w:t>（4）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律师事务所住所如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属于自有房屋的，提供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房屋产权证复印件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，也可提供不动产证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复印件；属租赁房屋的，提供租赁协议和出租方房屋产权证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或不动产证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二、规范和优化行政审批程序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各地市司法局要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根据省政府开展行政审批标准化工作的部署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制定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完善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行政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审批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事项办事指南和业务手册，消除模糊条款和兜底条款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明确审批条件，简化优化审批流程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各地市司法局在办理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律师执业变更、补换证等事项和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律师事务所（分所）负责人变更、律师事务所章程、合伙协议变更以及合伙人变更、住所变更等事项时，要尽快办理并及时上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报省厅审批或备案。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2.分所派驻律师在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撤回派驻后，如需转所继续执业或不再执业的，可在提交撤回分所派驻律师申请材料的同时，提交执业变更申请材料或申请注销律师执业证材料。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符合条件的执业律师申请变更为岗位公职律师或公司律师的，如其所属单位或公司已为其设岗或增岗并经省厅同意，不用办理律师执业证注销手续，可直接办理执业变更。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4.为提高工作效率，允许申请人采取邮政快递方式寄送有关审批文书和证件。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三、有关要求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本通知自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日起执行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有效期为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广东省司法厅关于律师事务所设立的管理办法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》和《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广东省司法厅关于律师执业许可的管理办法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》的规定与本通知不一致的，以本通知为准。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请各地市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认真执行并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及时将本通知传达至各律师事务所及律师，并做好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工作，确保审批工作有序进行。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省厅对于违反受理、审查程序，不及时报送申请人材料和送达有关决定书和证件的，将定期进行通报。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200" w:firstLineChars="200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附件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lang w:val="en-US" w:eastAsia="zh-CN"/>
        </w:rPr>
        <w:t>《未受过刑事处罚承诺书》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（文本格式）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4421" w:firstLineChars="1399"/>
        <w:jc w:val="center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广东省司法厅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4421" w:firstLineChars="1399"/>
        <w:jc w:val="center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201</w:t>
      </w:r>
      <w:r>
        <w:rPr>
          <w:rFonts w:hint="eastAsia" w:ascii="仿宋_GB2312" w:hAnsi="仿宋_GB2312"/>
          <w:color w:val="000000"/>
          <w:sz w:val="32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sz w:val="32"/>
        </w:rPr>
        <w:t>年</w:t>
      </w:r>
      <w:r>
        <w:rPr>
          <w:rFonts w:hint="eastAsia" w:ascii="仿宋_GB2312" w:hAnsi="仿宋_GB2312"/>
          <w:color w:val="000000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sz w:val="32"/>
        </w:rPr>
        <w:t>月</w:t>
      </w:r>
      <w:r>
        <w:rPr>
          <w:rFonts w:hint="eastAsia" w:ascii="仿宋_GB2312" w:hAnsi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sz w:val="32"/>
        </w:rPr>
        <w:t>日</w:t>
      </w:r>
    </w:p>
    <w:p>
      <w:pPr>
        <w:numPr>
          <w:ilvl w:val="0"/>
          <w:numId w:val="0"/>
        </w:numPr>
        <w:ind w:left="0" w:leftChars="0" w:right="0" w:rightChars="0" w:firstLine="0" w:firstLineChars="0"/>
        <w:jc w:val="both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numPr>
          <w:ilvl w:val="0"/>
          <w:numId w:val="0"/>
        </w:numPr>
        <w:ind w:left="0" w:leftChars="0" w:right="0" w:rightChars="0" w:firstLine="0" w:firstLineChars="0"/>
        <w:jc w:val="both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未受过刑事处罚承诺书</w:t>
      </w:r>
    </w:p>
    <w:p>
      <w:pPr>
        <w:ind w:left="0" w:leftChars="0" w:right="0" w:rightChars="0" w:firstLine="0" w:firstLineChars="0"/>
        <w:jc w:val="both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申请人：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  <w:t>，身份证号：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  <w:t>，本人知悉申请律师执业所依据的法律法规。现就申请律师执业作出以下承诺：</w:t>
      </w:r>
    </w:p>
    <w:p>
      <w:pPr>
        <w:numPr>
          <w:ilvl w:val="0"/>
          <w:numId w:val="5"/>
        </w:numPr>
        <w:ind w:left="0" w:leftChars="0" w:right="0" w:rightChars="0" w:firstLine="640" w:firstLineChars="200"/>
        <w:jc w:val="both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  <w:t>本人</w:t>
      </w:r>
      <w:r>
        <w:rPr>
          <w:rFonts w:hint="eastAsia" w:ascii="仿宋_GB2312" w:hAnsi="仿宋_GB2312" w:eastAsia="仿宋_GB2312"/>
          <w:sz w:val="32"/>
          <w:lang w:val="en-US" w:eastAsia="zh-CN"/>
        </w:rPr>
        <w:t>未受过刑事处罚；</w:t>
      </w:r>
    </w:p>
    <w:p>
      <w:pPr>
        <w:numPr>
          <w:ilvl w:val="0"/>
          <w:numId w:val="5"/>
        </w:numPr>
        <w:ind w:left="0" w:leftChars="0" w:right="0" w:rightChars="0" w:firstLine="640" w:firstLineChars="200"/>
        <w:jc w:val="both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本承诺书签名由本人亲自签署</w:t>
      </w:r>
      <w:r>
        <w:rPr>
          <w:rFonts w:hint="eastAsia" w:ascii="仿宋_GB2312" w:hAnsi="仿宋_GB2312" w:eastAsia="仿宋_GB2312"/>
          <w:sz w:val="32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ind w:right="0" w:rightChars="0"/>
        <w:jc w:val="both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如有不实，本人愿意承担相应的法律责任。</w:t>
      </w:r>
    </w:p>
    <w:p>
      <w:pPr>
        <w:widowControl w:val="0"/>
        <w:numPr>
          <w:ilvl w:val="0"/>
          <w:numId w:val="0"/>
        </w:numPr>
        <w:ind w:right="0" w:rightChars="0"/>
        <w:jc w:val="both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right="0" w:rightChars="0"/>
        <w:jc w:val="both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right="0" w:rightChars="0"/>
        <w:jc w:val="both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right="0" w:rightChars="0"/>
        <w:jc w:val="both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承诺人（本人签名）：</w:t>
      </w:r>
    </w:p>
    <w:p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          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705D4C2"/>
    <w:multiLevelType w:val="singleLevel"/>
    <w:tmpl w:val="5705D4C2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70C5A7D"/>
    <w:multiLevelType w:val="singleLevel"/>
    <w:tmpl w:val="570C5A7D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570C60D0"/>
    <w:multiLevelType w:val="singleLevel"/>
    <w:tmpl w:val="570C60D0"/>
    <w:lvl w:ilvl="0" w:tentative="0">
      <w:start w:val="3"/>
      <w:numFmt w:val="decimal"/>
      <w:suff w:val="nothing"/>
      <w:lvlText w:val="（%1）"/>
      <w:lvlJc w:val="left"/>
    </w:lvl>
  </w:abstractNum>
  <w:abstractNum w:abstractNumId="4">
    <w:nsid w:val="57FDAB52"/>
    <w:multiLevelType w:val="singleLevel"/>
    <w:tmpl w:val="57FDAB5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E0F05"/>
    <w:rsid w:val="4E3E0F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2018-01-22T00:52:00Z</dcterms:created>
  <dc:creator>郭汉森(律师工作管理处)</dc:creator>
  <cp:lastModifiedBy>郭汉森(律师工作管理处)</cp:lastModifiedBy>
  <dcterms:modified xsi:type="dcterms:W3CDTF">2018-01-22T00:52:58Z</dcterms:modified>
  <dc:title>广东省司法厅关于进一步简化优化律师和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