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Times New Roman" w:eastAsia="方正小标宋简体"/>
          <w:bCs/>
          <w:kern w:val="36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微软简标宋" w:hAnsi="宋体" w:eastAsia="微软简标宋" w:cs="宋体"/>
          <w:kern w:val="0"/>
          <w:sz w:val="36"/>
          <w:szCs w:val="36"/>
        </w:rPr>
      </w:pPr>
      <w:bookmarkStart w:id="0" w:name="_GoBack"/>
      <w:r>
        <w:rPr>
          <w:rFonts w:hint="eastAsia" w:ascii="方正小标宋简体" w:hAnsi="Times New Roman" w:eastAsia="方正小标宋简体"/>
          <w:bCs/>
          <w:kern w:val="36"/>
          <w:sz w:val="44"/>
          <w:szCs w:val="44"/>
          <w:lang w:val="en-US" w:eastAsia="zh-CN"/>
        </w:rPr>
        <w:t>律师执业责任保险变动情况登记表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340" w:leftChars="200" w:hanging="1920" w:hangingChars="6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</w:p>
    <w:tbl>
      <w:tblPr>
        <w:tblStyle w:val="3"/>
        <w:tblpPr w:leftFromText="180" w:rightFromText="180" w:vertAnchor="text" w:horzAnchor="page" w:tblpX="1552" w:tblpY="56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191"/>
        <w:gridCol w:w="1321"/>
        <w:gridCol w:w="1538"/>
        <w:gridCol w:w="1741"/>
        <w:gridCol w:w="1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2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3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  <w:t>原单位</w:t>
            </w: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  <w:t>现单位</w:t>
            </w:r>
          </w:p>
        </w:tc>
        <w:tc>
          <w:tcPr>
            <w:tcW w:w="1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  <w:t>执业证号</w:t>
            </w:r>
          </w:p>
        </w:tc>
        <w:tc>
          <w:tcPr>
            <w:tcW w:w="17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b/>
          <w:sz w:val="32"/>
          <w:szCs w:val="32"/>
        </w:rPr>
        <w:t>律师协会：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  <w:u w:val="single"/>
        </w:rPr>
        <w:t>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b/>
          <w:bCs/>
          <w:sz w:val="32"/>
          <w:u w:val="single"/>
          <w:lang w:eastAsia="zh-CN"/>
        </w:rPr>
      </w:pPr>
      <w:r>
        <w:rPr>
          <w:rFonts w:hint="eastAsia" w:ascii="仿宋_GB2312" w:eastAsia="仿宋_GB2312"/>
          <w:b/>
          <w:bCs/>
          <w:sz w:val="32"/>
          <w:u w:val="single"/>
          <w:lang w:val="en-US" w:eastAsia="zh-CN"/>
        </w:rPr>
        <w:t>1.</w:t>
      </w:r>
      <w:r>
        <w:rPr>
          <w:rFonts w:hint="eastAsia" w:ascii="仿宋_GB2312" w:eastAsia="仿宋_GB2312"/>
          <w:b/>
          <w:bCs/>
          <w:sz w:val="32"/>
          <w:u w:val="single"/>
        </w:rPr>
        <w:t>表格不够可顺延，可用excel编写</w:t>
      </w:r>
      <w:r>
        <w:rPr>
          <w:rFonts w:hint="eastAsia" w:ascii="仿宋_GB2312" w:eastAsia="仿宋_GB2312"/>
          <w:b/>
          <w:bCs/>
          <w:sz w:val="32"/>
          <w:u w:val="singl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  <w:u w:val="single"/>
          <w:lang w:val="en-US" w:eastAsia="zh-CN"/>
        </w:rPr>
        <w:t>2.</w:t>
      </w:r>
      <w:r>
        <w:rPr>
          <w:rFonts w:hint="eastAsia" w:ascii="仿宋_GB2312" w:eastAsia="仿宋_GB2312"/>
          <w:b/>
          <w:sz w:val="32"/>
          <w:szCs w:val="32"/>
          <w:u w:val="single"/>
        </w:rPr>
        <w:t>“备注”一栏可选填“市内转所”、“市外转入”、“跨市转出”、“注销”。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b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b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b/>
          <w:sz w:val="32"/>
          <w:szCs w:val="32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简标宋">
    <w:altName w:val="等线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4B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2020-04-14T06:50:48Z</dcterms:created>
  <dc:creator>LMY</dc:creator>
  <cp:lastModifiedBy>肥蚊</cp:lastModifiedBy>
  <dcterms:modified xsi:type="dcterms:W3CDTF">2020-04-14T06:50:56Z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