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before="624" w:beforeLines="200"/>
        <w:ind w:right="420"/>
        <w:jc w:val="distribute"/>
        <w:rPr>
          <w:rFonts w:hint="eastAsia" w:ascii="黑体" w:hAnsi="宋体" w:eastAsia="黑体"/>
          <w:b/>
          <w:bCs/>
          <w:color w:val="FF0000"/>
          <w:sz w:val="28"/>
        </w:rPr>
      </w:pPr>
      <w:r>
        <w:drawing>
          <wp:anchor distT="0" distB="0" distL="114300" distR="114300" simplePos="0" relativeHeight="251658240" behindDoc="0" locked="0" layoutInCell="1" allowOverlap="1">
            <wp:simplePos x="0" y="0"/>
            <wp:positionH relativeFrom="column">
              <wp:posOffset>114300</wp:posOffset>
            </wp:positionH>
            <wp:positionV relativeFrom="paragraph">
              <wp:posOffset>297180</wp:posOffset>
            </wp:positionV>
            <wp:extent cx="554990" cy="626745"/>
            <wp:effectExtent l="0" t="0" r="8890" b="13335"/>
            <wp:wrapNone/>
            <wp:docPr id="3" name="图片 2" descr="QQ图片20170414162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QQ图片20170414162648"/>
                    <pic:cNvPicPr>
                      <a:picLocks noChangeAspect="1"/>
                    </pic:cNvPicPr>
                  </pic:nvPicPr>
                  <pic:blipFill>
                    <a:blip r:embed="rId5"/>
                    <a:stretch>
                      <a:fillRect/>
                    </a:stretch>
                  </pic:blipFill>
                  <pic:spPr>
                    <a:xfrm>
                      <a:off x="0" y="0"/>
                      <a:ext cx="554990" cy="626745"/>
                    </a:xfrm>
                    <a:prstGeom prst="rect">
                      <a:avLst/>
                    </a:prstGeom>
                    <a:noFill/>
                    <a:ln>
                      <a:noFill/>
                    </a:ln>
                  </pic:spPr>
                </pic:pic>
              </a:graphicData>
            </a:graphic>
          </wp:anchor>
        </w:drawing>
      </w:r>
      <w:r>
        <w:rPr>
          <w:rFonts w:hint="eastAsia"/>
          <w:spacing w:val="-17"/>
          <w:sz w:val="36"/>
          <w:szCs w:val="36"/>
        </w:rPr>
        <w:t xml:space="preserve">         </w:t>
      </w:r>
      <w:r>
        <w:rPr>
          <w:rFonts w:hint="eastAsia" w:ascii="方正小标宋简体" w:hAnsi="方正小标宋简体" w:eastAsia="方正小标宋简体" w:cs="方正小标宋简体"/>
          <w:b/>
          <w:color w:val="FF0000"/>
          <w:spacing w:val="-13"/>
          <w:sz w:val="56"/>
          <w:szCs w:val="72"/>
        </w:rPr>
        <w:t>中国行为法学会培训合作中心</w:t>
      </w:r>
    </w:p>
    <w:p>
      <w:pPr>
        <w:spacing w:line="440" w:lineRule="exact"/>
        <w:ind w:right="120"/>
        <w:rPr>
          <w:rFonts w:hint="eastAsia"/>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-179070</wp:posOffset>
                </wp:positionH>
                <wp:positionV relativeFrom="paragraph">
                  <wp:posOffset>36830</wp:posOffset>
                </wp:positionV>
                <wp:extent cx="7075805" cy="22860"/>
                <wp:effectExtent l="0" t="4445" r="10795" b="10795"/>
                <wp:wrapNone/>
                <wp:docPr id="5" name="直接连接符 5"/>
                <wp:cNvGraphicFramePr/>
                <a:graphic xmlns:a="http://schemas.openxmlformats.org/drawingml/2006/main">
                  <a:graphicData uri="http://schemas.microsoft.com/office/word/2010/wordprocessingShape">
                    <wps:wsp>
                      <wps:cNvCnPr/>
                      <wps:spPr>
                        <a:xfrm flipV="1">
                          <a:off x="0" y="0"/>
                          <a:ext cx="7075805" cy="22860"/>
                        </a:xfrm>
                        <a:prstGeom prst="line">
                          <a:avLst/>
                        </a:prstGeom>
                        <a:ln w="31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4.1pt;margin-top:2.9pt;height:1.8pt;width:557.15pt;z-index:251659264;mso-width-relative:page;mso-height-relative:page;" filled="f" stroked="t" coordsize="21600,21600" o:gfxdata="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FN9g3X&#10;AAAACAEAAA8AAAAAAAAAAQAgAAAAIgAAAGRycy9kb3ducmV2LnhtbFBLAQIUABQAAAAIAIdO4kAn&#10;1GSV6AEAAKQDAAAOAAAAAAAAAAEAIAAAACYBAABkcnMvZTJvRG9jLnhtbFBLBQYAAAAABgAGAFkB&#10;AACABQAAAAA=&#10;">
                <v:fill on="f" focussize="0,0"/>
                <v:stroke weight="0.25pt" color="#FF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-179705</wp:posOffset>
                </wp:positionH>
                <wp:positionV relativeFrom="paragraph">
                  <wp:posOffset>116840</wp:posOffset>
                </wp:positionV>
                <wp:extent cx="7038340" cy="15240"/>
                <wp:effectExtent l="0" t="19050" r="10160" b="22860"/>
                <wp:wrapNone/>
                <wp:docPr id="6" name="直接连接符 6"/>
                <wp:cNvGraphicFramePr/>
                <a:graphic xmlns:a="http://schemas.openxmlformats.org/drawingml/2006/main">
                  <a:graphicData uri="http://schemas.microsoft.com/office/word/2010/wordprocessingShape">
                    <wps:wsp>
                      <wps:cNvCnPr/>
                      <wps:spPr>
                        <a:xfrm>
                          <a:off x="0" y="0"/>
                          <a:ext cx="7038340" cy="1524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15pt;margin-top:9.2pt;height:1.2pt;width:554.2pt;z-index:251660288;mso-width-relative:page;mso-height-relative:page;" filled="f" stroked="t" coordsize="21600,21600" o:gfxdata="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G6GW9oAAAAKAQAA&#10;DwAAAAAAAAABACAAAAAiAAAAZHJzL2Rvd25yZXYueG1sUEsBAhQAFAAAAAgAh07iQOTEibTeAQAA&#10;mwMAAA4AAAAAAAAAAQAgAAAAKQEAAGRycy9lMm9Eb2MueG1sUEsFBgAAAAAGAAYAWQEAAHkFAAAA&#10;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黑体" w:hAnsi="Arial" w:eastAsia="黑体" w:cs="Arial"/>
          <w:b/>
          <w:sz w:val="24"/>
        </w:rPr>
      </w:pPr>
      <w:r>
        <w:rPr>
          <w:rFonts w:hint="eastAsia" w:ascii="黑体" w:hAnsi="Arial" w:eastAsia="黑体" w:cs="Arial"/>
          <w:b/>
          <w:sz w:val="24"/>
        </w:rPr>
        <w:t>中行法培[20</w:t>
      </w:r>
      <w:r>
        <w:rPr>
          <w:rFonts w:hint="eastAsia" w:ascii="黑体" w:hAnsi="Arial" w:eastAsia="黑体" w:cs="Arial"/>
          <w:b/>
          <w:sz w:val="24"/>
          <w:lang w:val="en-US" w:eastAsia="zh-CN"/>
        </w:rPr>
        <w:t>20</w:t>
      </w:r>
      <w:r>
        <w:rPr>
          <w:rFonts w:hint="eastAsia" w:ascii="黑体" w:hAnsi="Arial" w:eastAsia="黑体" w:cs="Arial"/>
          <w:b/>
          <w:sz w:val="24"/>
        </w:rPr>
        <w:t>]第</w:t>
      </w:r>
      <w:r>
        <w:rPr>
          <w:rFonts w:hint="eastAsia" w:ascii="黑体" w:hAnsi="Arial" w:eastAsia="黑体" w:cs="Arial"/>
          <w:b/>
          <w:sz w:val="24"/>
          <w:lang w:val="en-US" w:eastAsia="zh-CN"/>
        </w:rPr>
        <w:t>016</w:t>
      </w:r>
      <w:r>
        <w:rPr>
          <w:rFonts w:hint="eastAsia" w:ascii="黑体" w:hAnsi="Arial" w:eastAsia="黑体" w:cs="Arial"/>
          <w:b/>
          <w:sz w:val="24"/>
        </w:rPr>
        <w:t>号</w:t>
      </w:r>
    </w:p>
    <w:p>
      <w:pPr>
        <w:pStyle w:val="4"/>
        <w:keepNext w:val="0"/>
        <w:keepLines w:val="0"/>
        <w:pageBreakBefore w:val="0"/>
        <w:widowControl w:val="0"/>
        <w:kinsoku/>
        <w:wordWrap/>
        <w:overflowPunct/>
        <w:topLinePunct w:val="0"/>
        <w:autoSpaceDE/>
        <w:autoSpaceDN/>
        <w:bidi w:val="0"/>
        <w:adjustRightInd/>
        <w:snapToGrid/>
        <w:spacing w:after="313" w:afterLines="100" w:line="500" w:lineRule="exact"/>
        <w:ind w:left="0" w:leftChars="0" w:firstLine="0" w:firstLineChars="0"/>
        <w:jc w:val="center"/>
        <w:textAlignment w:val="auto"/>
        <w:outlineLvl w:val="9"/>
        <w:rPr>
          <w:rFonts w:hint="eastAsia" w:ascii="黑体" w:eastAsia="黑体"/>
          <w:b/>
          <w:bCs/>
          <w:sz w:val="35"/>
          <w:lang w:val="en-US" w:eastAsia="zh-CN" w:bidi="ar-SA"/>
        </w:rPr>
      </w:pPr>
      <w:r>
        <w:rPr>
          <w:rFonts w:hint="eastAsia" w:ascii="黑体" w:eastAsia="黑体"/>
          <w:b/>
          <w:bCs/>
          <w:sz w:val="35"/>
          <w:lang w:val="en-US" w:eastAsia="zh-CN" w:bidi="ar-SA"/>
        </w:rPr>
        <w:t>《民法典》重大理论和实践问题高层研讨会</w:t>
      </w:r>
      <w:r>
        <w:rPr>
          <w:rFonts w:hint="eastAsia" w:ascii="黑体" w:hAnsi="宋体" w:eastAsia="黑体" w:cs="黑体"/>
          <w:b/>
          <w:bCs/>
          <w:sz w:val="35"/>
          <w:szCs w:val="35"/>
        </w:rPr>
        <w:t>·邀请函</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textAlignment w:val="auto"/>
        <w:rPr>
          <w:rFonts w:hint="default" w:ascii="黑体" w:hAnsi="宋体" w:eastAsia="黑体" w:cs="Times New Roman"/>
          <w:b/>
          <w:sz w:val="28"/>
          <w:szCs w:val="28"/>
          <w:lang w:val="en-US" w:eastAsia="zh-CN"/>
        </w:rPr>
      </w:pPr>
      <w:r>
        <w:rPr>
          <w:rFonts w:hint="eastAsia" w:ascii="黑体" w:hAnsi="宋体" w:eastAsia="黑体" w:cs="Times New Roman"/>
          <w:b/>
          <w:sz w:val="28"/>
          <w:szCs w:val="28"/>
          <w:lang w:val="en-US" w:eastAsia="zh-CN"/>
        </w:rPr>
        <w:t>一、研讨会背景</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民法典被称为“社会生活百科全书”，是</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"https://baike.baidu.com/item/%E6%B0%91%E4%BA%8B%E6%9D%83%E5%88%A9/4205208" \t "https://baike.baidu.com/item/%E4%B8%AD%E5%8D%8E%E4%BA%BA%E6%B0%91%E5%85%B1%E5%92%8C%E5%9B%BD%E6%B0%91%E6%B3%95%E5%85%B8/_blank"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民事权利</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的宣言书和保障书；民法典的编纂与出台，是科学立法、民主立法的一座里程碑，也是实现国家治理体系和治理能力现代化的一项重大举措。</w:t>
      </w:r>
      <w:r>
        <w:rPr>
          <w:rFonts w:hint="eastAsia" w:ascii="宋体" w:hAnsi="宋体" w:eastAsia="宋体" w:cs="宋体"/>
          <w:color w:val="000000"/>
          <w:sz w:val="28"/>
          <w:szCs w:val="28"/>
          <w:lang w:val="en-US" w:eastAsia="zh-CN"/>
        </w:rPr>
        <w:t>民法典</w:t>
      </w:r>
      <w:r>
        <w:rPr>
          <w:rFonts w:hint="eastAsia" w:ascii="宋体" w:hAnsi="宋体" w:eastAsia="宋体" w:cs="宋体"/>
          <w:sz w:val="28"/>
          <w:szCs w:val="28"/>
          <w:lang w:val="en-US" w:eastAsia="zh-CN"/>
        </w:rPr>
        <w:t>正式实施后，现行的婚姻法、继承法、民法通则、收养法、担保法、合同法、物权法、侵权责任法、民法总则将同时废止，</w:t>
      </w:r>
      <w:r>
        <w:rPr>
          <w:rFonts w:hint="eastAsia" w:ascii="宋体" w:hAnsi="宋体" w:eastAsia="宋体" w:cs="宋体"/>
          <w:color w:val="000000"/>
          <w:sz w:val="28"/>
          <w:szCs w:val="28"/>
          <w:lang w:val="en-US" w:eastAsia="zh-CN"/>
        </w:rPr>
        <w:t>民法典</w:t>
      </w:r>
      <w:r>
        <w:rPr>
          <w:rFonts w:hint="eastAsia" w:ascii="宋体" w:hAnsi="宋体" w:eastAsia="宋体" w:cs="宋体"/>
          <w:sz w:val="28"/>
          <w:szCs w:val="28"/>
          <w:lang w:val="en-US" w:eastAsia="zh-CN"/>
        </w:rPr>
        <w:t>还对包括土地使用、精神损害赔偿、人格权保护、撤销权代位权、法定解除权、离婚冷静期、遗嘱效力等民事法律的各个方面做了重大调整，这将对我国各民事主体的行为产生深刻影响。而对民法典的快速学习和掌握，是每一个法律人应正视的巨大挑战。</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textAlignment w:val="auto"/>
        <w:rPr>
          <w:rFonts w:hint="eastAsia" w:ascii="黑体" w:hAnsi="宋体" w:eastAsia="黑体" w:cs="Times New Roman"/>
          <w:b/>
          <w:sz w:val="28"/>
          <w:szCs w:val="28"/>
          <w:lang w:val="en-US" w:eastAsia="zh-CN"/>
        </w:rPr>
      </w:pPr>
      <w:r>
        <w:rPr>
          <w:rFonts w:hint="eastAsia" w:ascii="黑体" w:hAnsi="宋体" w:eastAsia="黑体" w:cs="Times New Roman"/>
          <w:b/>
          <w:sz w:val="28"/>
          <w:szCs w:val="28"/>
          <w:lang w:val="en-US" w:eastAsia="zh-CN"/>
        </w:rPr>
        <w:t>二、研讨会收益</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1、著名法学家江平教授、杜万华大法官领衔，李永军、谢鸿飞、石佳友、马忆南等法学名家以及全国人大法工委有关专家联袂主讲，追随名师脚步，聆听大家风范；</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sz w:val="28"/>
          <w:szCs w:val="28"/>
          <w:lang w:val="en-US" w:eastAsia="zh-CN"/>
        </w:rPr>
        <w:t>2、全方位解析《民法典》，助您了解《民法典》编</w:t>
      </w:r>
      <w:r>
        <w:rPr>
          <w:rFonts w:hint="eastAsia" w:ascii="宋体" w:hAnsi="宋体" w:eastAsia="宋体" w:cs="宋体"/>
          <w:color w:val="000000"/>
          <w:sz w:val="28"/>
          <w:szCs w:val="28"/>
          <w:lang w:val="en-US" w:eastAsia="zh-CN"/>
        </w:rPr>
        <w:t>纂的背景、重大意义、指导思想和基本原则，以及编纂过程中的重大疑难问题、争议问题；</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3、深度解析《民法典》对各民事主体的行为产生的深刻影响，在工作中正确理解与适用《民法典》；</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4、帮助您快速学习和掌握《民法典》，</w:t>
      </w:r>
      <w:r>
        <w:rPr>
          <w:rFonts w:hint="default" w:ascii="宋体" w:hAnsi="宋体" w:eastAsia="宋体" w:cs="宋体"/>
          <w:color w:val="000000"/>
          <w:sz w:val="28"/>
          <w:szCs w:val="28"/>
          <w:lang w:val="en-US" w:eastAsia="zh-CN"/>
        </w:rPr>
        <w:t>系统性掌握</w:t>
      </w:r>
      <w:r>
        <w:rPr>
          <w:rFonts w:hint="eastAsia" w:ascii="宋体" w:hAnsi="宋体" w:eastAsia="宋体" w:cs="宋体"/>
          <w:color w:val="000000"/>
          <w:sz w:val="28"/>
          <w:szCs w:val="28"/>
          <w:lang w:val="en-US" w:eastAsia="zh-CN"/>
        </w:rPr>
        <w:t>《民法典》</w:t>
      </w:r>
      <w:r>
        <w:rPr>
          <w:rFonts w:hint="default" w:ascii="宋体" w:hAnsi="宋体" w:eastAsia="宋体" w:cs="宋体"/>
          <w:color w:val="000000"/>
          <w:sz w:val="28"/>
          <w:szCs w:val="28"/>
          <w:lang w:val="en-US" w:eastAsia="zh-CN"/>
        </w:rPr>
        <w:t>的精髓</w:t>
      </w:r>
      <w:r>
        <w:rPr>
          <w:rFonts w:hint="eastAsia" w:ascii="宋体" w:hAnsi="宋体" w:eastAsia="宋体" w:cs="宋体"/>
          <w:color w:val="000000"/>
          <w:sz w:val="28"/>
          <w:szCs w:val="28"/>
          <w:lang w:val="en-US" w:eastAsia="zh-CN"/>
        </w:rPr>
        <w:t>，快速提升实务运用技能；</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textAlignment w:val="auto"/>
        <w:rPr>
          <w:rFonts w:hint="eastAsia" w:ascii="黑体" w:hAnsi="宋体" w:eastAsia="黑体" w:cs="Times New Roman"/>
          <w:b/>
          <w:sz w:val="28"/>
          <w:szCs w:val="28"/>
          <w:lang w:val="en-US" w:eastAsia="zh-CN"/>
        </w:rPr>
      </w:pPr>
      <w:r>
        <w:rPr>
          <w:rFonts w:hint="eastAsia" w:ascii="黑体" w:hAnsi="宋体" w:eastAsia="黑体" w:cs="Times New Roman"/>
          <w:b/>
          <w:sz w:val="28"/>
          <w:szCs w:val="28"/>
          <w:lang w:val="en-US" w:eastAsia="zh-CN"/>
        </w:rPr>
        <w:t>三、授课嘉宾（排名不分先后）</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江  平</w:t>
      </w:r>
      <w:r>
        <w:rPr>
          <w:rFonts w:hint="eastAsia" w:ascii="宋体" w:hAnsi="宋体" w:eastAsia="宋体" w:cs="宋体"/>
          <w:color w:val="000000"/>
          <w:sz w:val="28"/>
          <w:szCs w:val="28"/>
          <w:lang w:val="en-US" w:eastAsia="zh-CN"/>
        </w:rPr>
        <w:t xml:space="preserve">  著名法学家，中国政法大学终身教授</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杜万华</w:t>
      </w:r>
      <w:r>
        <w:rPr>
          <w:rFonts w:hint="eastAsia" w:ascii="宋体" w:hAnsi="宋体" w:eastAsia="宋体" w:cs="宋体"/>
          <w:color w:val="000000"/>
          <w:sz w:val="28"/>
          <w:szCs w:val="28"/>
          <w:lang w:val="en-US" w:eastAsia="zh-CN"/>
        </w:rPr>
        <w:t xml:space="preserve">  最高人民法院咨询委员会副主任、中国法官协会副会长、最高人民法院审判委员会原副部级专职委员、二级大法官</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XX老师  全国人大法工委民法室</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李永军</w:t>
      </w:r>
      <w:r>
        <w:rPr>
          <w:rFonts w:hint="eastAsia" w:ascii="宋体" w:hAnsi="宋体" w:eastAsia="宋体" w:cs="宋体"/>
          <w:color w:val="000000"/>
          <w:sz w:val="28"/>
          <w:szCs w:val="28"/>
          <w:lang w:val="en-US" w:eastAsia="zh-CN"/>
        </w:rPr>
        <w:t xml:space="preserve">  中国政法大学教授、博士生导师，中国法学会民法学研究会副会长、中国法学会民法典起草领导小组成员</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 xml:space="preserve">XX老师 </w:t>
      </w:r>
      <w:r>
        <w:rPr>
          <w:rFonts w:hint="eastAsia" w:ascii="宋体" w:hAnsi="宋体" w:eastAsia="宋体" w:cs="宋体"/>
          <w:color w:val="000000"/>
          <w:sz w:val="28"/>
          <w:szCs w:val="28"/>
          <w:lang w:val="en-US" w:eastAsia="zh-CN"/>
        </w:rPr>
        <w:t xml:space="preserve">  法学博士、全程参与民法典编纂工作</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 xml:space="preserve">XX老师 </w:t>
      </w:r>
      <w:r>
        <w:rPr>
          <w:rFonts w:hint="eastAsia" w:ascii="宋体" w:hAnsi="宋体" w:eastAsia="宋体" w:cs="宋体"/>
          <w:color w:val="000000"/>
          <w:sz w:val="28"/>
          <w:szCs w:val="28"/>
          <w:lang w:val="en-US" w:eastAsia="zh-CN"/>
        </w:rPr>
        <w:t xml:space="preserve">  法学博士、全程参与民法典编纂工作</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谢鸿飞</w:t>
      </w:r>
      <w:r>
        <w:rPr>
          <w:rFonts w:hint="eastAsia" w:ascii="宋体" w:hAnsi="宋体" w:eastAsia="宋体" w:cs="宋体"/>
          <w:color w:val="000000"/>
          <w:sz w:val="28"/>
          <w:szCs w:val="28"/>
          <w:lang w:val="en-US" w:eastAsia="zh-CN"/>
        </w:rPr>
        <w:t xml:space="preserve">  法学博士，教授，博士生导师，中国社科院法学研究所民法室主任，中国社科院民法典编撰小组秘书长，全国十大杰出青年法学家</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石佳友</w:t>
      </w:r>
      <w:r>
        <w:rPr>
          <w:rFonts w:hint="eastAsia" w:ascii="宋体" w:hAnsi="宋体" w:eastAsia="宋体" w:cs="宋体"/>
          <w:color w:val="000000"/>
          <w:sz w:val="28"/>
          <w:szCs w:val="28"/>
          <w:lang w:val="en-US" w:eastAsia="zh-CN"/>
        </w:rPr>
        <w:t xml:space="preserve">  法学博士、中国人民大学法学院教授、博士生导师，法语国家法制研究中心主任，中国人民大学民商事法律科学研究中心执行主任，中国法学会民法典合同编课题组、人格权编课题组成员</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马忆南</w:t>
      </w:r>
      <w:r>
        <w:rPr>
          <w:rFonts w:hint="eastAsia" w:ascii="宋体" w:hAnsi="宋体" w:eastAsia="宋体" w:cs="宋体"/>
          <w:color w:val="000000"/>
          <w:sz w:val="28"/>
          <w:szCs w:val="28"/>
          <w:lang w:val="en-US" w:eastAsia="zh-CN"/>
        </w:rPr>
        <w:t xml:space="preserve">  民商法学博士、北京大学法学院教授、博士生导师，中国法学会婚姻家庭法学研究会副会长，中国法学会民法典婚姻家庭编课题组成员、分章负责人</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textAlignment w:val="auto"/>
        <w:rPr>
          <w:rFonts w:hint="default" w:ascii="黑体" w:hAnsi="黑体" w:eastAsia="黑体" w:cs="黑体"/>
          <w:b/>
          <w:bCs/>
          <w:color w:val="000000"/>
          <w:sz w:val="28"/>
          <w:szCs w:val="28"/>
          <w:lang w:val="en-US" w:eastAsia="zh-CN"/>
        </w:rPr>
      </w:pPr>
      <w:r>
        <w:rPr>
          <w:rFonts w:hint="eastAsia" w:ascii="黑体" w:hAnsi="黑体" w:eastAsia="黑体" w:cs="黑体"/>
          <w:b/>
          <w:bCs/>
          <w:color w:val="000000"/>
          <w:sz w:val="28"/>
          <w:szCs w:val="28"/>
          <w:lang w:val="en-US" w:eastAsia="zh-CN"/>
        </w:rPr>
        <w:t>四、研讨议题</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val="en-US" w:eastAsia="zh-CN"/>
        </w:rPr>
        <w:fldChar w:fldCharType="begin"/>
      </w:r>
      <w:r>
        <w:rPr>
          <w:rFonts w:hint="eastAsia" w:ascii="宋体" w:hAnsi="宋体" w:eastAsia="宋体" w:cs="宋体"/>
          <w:color w:val="000000"/>
          <w:sz w:val="28"/>
          <w:szCs w:val="28"/>
          <w:lang w:val="en-US" w:eastAsia="zh-CN"/>
        </w:rPr>
        <w:instrText xml:space="preserve"> HYPERLINK "http://www.baidu.com/link?url=LDujk1WS4biE2LiMLVAerKBDaCNmI0uWmlJ-hIJUOlRCu9Dcx8tjWZh6HnhcXkisTEsMrVMp_wQg6mlPyBISd_" \t "https://www.baidu.com/_blank" </w:instrText>
      </w:r>
      <w:r>
        <w:rPr>
          <w:rFonts w:hint="eastAsia" w:ascii="宋体" w:hAnsi="宋体" w:eastAsia="宋体" w:cs="宋体"/>
          <w:color w:val="000000"/>
          <w:sz w:val="28"/>
          <w:szCs w:val="28"/>
          <w:lang w:val="en-US" w:eastAsia="zh-CN"/>
        </w:rPr>
        <w:fldChar w:fldCharType="separate"/>
      </w:r>
      <w:r>
        <w:rPr>
          <w:rFonts w:hint="eastAsia" w:ascii="宋体" w:hAnsi="宋体" w:eastAsia="宋体" w:cs="宋体"/>
          <w:color w:val="000000"/>
          <w:sz w:val="28"/>
          <w:szCs w:val="28"/>
          <w:lang w:val="en-US" w:eastAsia="zh-CN"/>
        </w:rPr>
        <w:t>《民法典》编纂的进程</w:t>
      </w:r>
      <w:r>
        <w:rPr>
          <w:rFonts w:hint="eastAsia" w:ascii="宋体" w:hAnsi="宋体" w:eastAsia="宋体" w:cs="宋体"/>
          <w:color w:val="000000"/>
          <w:sz w:val="28"/>
          <w:szCs w:val="28"/>
          <w:lang w:val="en-US" w:eastAsia="zh-CN"/>
        </w:rPr>
        <w:fldChar w:fldCharType="begin"/>
      </w:r>
      <w:r>
        <w:rPr>
          <w:rFonts w:hint="eastAsia" w:ascii="宋体" w:hAnsi="宋体" w:eastAsia="宋体" w:cs="宋体"/>
          <w:color w:val="000000"/>
          <w:sz w:val="28"/>
          <w:szCs w:val="28"/>
          <w:lang w:val="en-US" w:eastAsia="zh-CN"/>
        </w:rPr>
        <w:instrText xml:space="preserve"> HYPERLINK "http://www.baidu.com/link?url=E7POkx25CA_bCjk7i-192YE89mAYgJ25X8PSKO_j73wz3WT9wDrXJjdaU6RwB3v3FsVDtWmwYRdK3Iw9vmyQRq" \t "https://www.baidu.com/_blank" </w:instrText>
      </w:r>
      <w:r>
        <w:rPr>
          <w:rFonts w:hint="eastAsia" w:ascii="宋体" w:hAnsi="宋体" w:eastAsia="宋体" w:cs="宋体"/>
          <w:color w:val="000000"/>
          <w:sz w:val="28"/>
          <w:szCs w:val="28"/>
          <w:lang w:val="en-US" w:eastAsia="zh-CN"/>
        </w:rPr>
        <w:fldChar w:fldCharType="separate"/>
      </w:r>
      <w:r>
        <w:rPr>
          <w:rFonts w:hint="eastAsia" w:ascii="宋体" w:hAnsi="宋体" w:eastAsia="宋体" w:cs="宋体"/>
          <w:color w:val="000000"/>
          <w:sz w:val="28"/>
          <w:szCs w:val="28"/>
          <w:lang w:val="en-US" w:eastAsia="zh-CN"/>
        </w:rPr>
        <w:t>、基本思路、立法体例</w:t>
      </w:r>
      <w:r>
        <w:rPr>
          <w:rFonts w:hint="eastAsia" w:ascii="宋体" w:hAnsi="宋体" w:eastAsia="宋体" w:cs="宋体"/>
          <w:color w:val="000000"/>
          <w:sz w:val="28"/>
          <w:szCs w:val="28"/>
          <w:lang w:val="en-US" w:eastAsia="zh-CN"/>
        </w:rPr>
        <w:fldChar w:fldCharType="end"/>
      </w:r>
      <w:r>
        <w:rPr>
          <w:rFonts w:hint="eastAsia" w:ascii="宋体" w:hAnsi="宋体" w:eastAsia="宋体" w:cs="宋体"/>
          <w:color w:val="000000"/>
          <w:sz w:val="28"/>
          <w:szCs w:val="28"/>
          <w:lang w:val="en-US" w:eastAsia="zh-CN"/>
        </w:rPr>
        <w:t>与立法技术</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2、《民法典》编纂的重要意义</w:t>
      </w:r>
      <w:r>
        <w:rPr>
          <w:rFonts w:hint="eastAsia" w:ascii="宋体" w:hAnsi="宋体" w:eastAsia="宋体" w:cs="宋体"/>
          <w:color w:val="000000"/>
          <w:sz w:val="28"/>
          <w:szCs w:val="28"/>
          <w:lang w:val="en-US" w:eastAsia="zh-CN"/>
        </w:rPr>
        <w:fldChar w:fldCharType="end"/>
      </w:r>
      <w:r>
        <w:rPr>
          <w:rFonts w:hint="eastAsia" w:ascii="宋体" w:hAnsi="宋体" w:eastAsia="宋体" w:cs="宋体"/>
          <w:color w:val="000000"/>
          <w:sz w:val="28"/>
          <w:szCs w:val="28"/>
          <w:lang w:val="en-US" w:eastAsia="zh-CN"/>
        </w:rPr>
        <w:t>及其创新</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3、《民法典》各分编的新规、亮点及重大争议问题的类型化分析</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4、《民法典物权编》重大理论和实践中的疑难问题</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（1）《民法典物权编》的体例结构及立法过程中的重大理论争议</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（2）《民法典物权编》制定过程中的重大疑难问题</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（3）《民法典物权编》和《民法典民法总则编》的适用关系</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（4）《民法典物权编》与《民法典合同编》的协调</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（5）《民法典物权编》“总则”重要问题解析</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（6）《民法典物权编》“所有权规则”重要问题解析</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（7）《民法典物权编》“用益物权规则”重要问题</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（8）《民法典物权编》“担保物权与占有规则”重要问题解析</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5、《民法典合同编》重大理论和实践中的疑难问题</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（1）《民法典合同编》修订及具体条文中的主要争议问题解析</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（2）《民法典合同编》“通则”的若干问题（第1-8章）</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（3）《民法典合同编》分编第9-13章中的重要问题</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（4）《民法典合同编》分编第14-22章</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（5）《民法典合同编》分编第16章中的重要问题——保理合同</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6、《民法典侵权编》重大理论和实践中的焦点问题、疑难问题</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7、《民法典人格权编》重大理论和实践中的疑难问题</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（1）《民法典人格权编》独立成编的重要意义及其特点   </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（2）《民法典人格权编》的亮点及重要解析</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8、《民法典婚姻编》重大理论和实践中的疑难问题</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9、《民法典继承编》重大理论和实践中的疑难问题</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textAlignment w:val="auto"/>
        <w:rPr>
          <w:rFonts w:hint="eastAsia" w:ascii="黑体" w:hAnsi="黑体" w:eastAsia="黑体" w:cs="黑体"/>
          <w:b/>
          <w:bCs/>
          <w:color w:val="000000"/>
          <w:sz w:val="28"/>
          <w:szCs w:val="28"/>
          <w:lang w:val="en-US" w:eastAsia="zh-CN"/>
        </w:rPr>
      </w:pPr>
      <w:r>
        <w:rPr>
          <w:rFonts w:hint="eastAsia" w:ascii="黑体" w:hAnsi="黑体" w:eastAsia="黑体" w:cs="黑体"/>
          <w:b/>
          <w:bCs/>
          <w:color w:val="000000"/>
          <w:sz w:val="28"/>
          <w:szCs w:val="28"/>
          <w:lang w:val="en-US" w:eastAsia="zh-CN"/>
        </w:rPr>
        <w:t>五、时间、地点</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报到日期：2020年6月18日</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讲座时间：2020年6月19日—21日（三天全天授课）</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讲座地点：北京市</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textAlignment w:val="auto"/>
        <w:rPr>
          <w:rFonts w:hint="eastAsia" w:ascii="黑体" w:hAnsi="黑体" w:eastAsia="黑体" w:cs="黑体"/>
          <w:b/>
          <w:bCs/>
          <w:color w:val="000000"/>
          <w:sz w:val="28"/>
          <w:szCs w:val="28"/>
          <w:lang w:val="en-US" w:eastAsia="zh-CN"/>
        </w:rPr>
      </w:pPr>
      <w:r>
        <w:rPr>
          <w:rFonts w:hint="eastAsia" w:ascii="黑体" w:hAnsi="黑体" w:eastAsia="黑体" w:cs="黑体"/>
          <w:b/>
          <w:bCs/>
          <w:color w:val="000000"/>
          <w:sz w:val="28"/>
          <w:szCs w:val="28"/>
          <w:lang w:val="en-US" w:eastAsia="zh-CN"/>
        </w:rPr>
        <w:t>六、会议费用与参加办法</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1、参加学习的代表须交纳会议费3880元/人（含专家报告、场租、资料、三十学时证书等）；统一安排食宿，费用自理，报到时统一交纳。我们</w:t>
      </w:r>
      <w:r>
        <w:rPr>
          <w:rFonts w:hint="eastAsia" w:ascii="宋体" w:hAnsi="宋体" w:cs="宋体"/>
          <w:b/>
          <w:bCs/>
          <w:color w:val="000000"/>
          <w:sz w:val="28"/>
          <w:szCs w:val="28"/>
          <w:lang w:val="en-US" w:eastAsia="zh-CN"/>
        </w:rPr>
        <w:t>将</w:t>
      </w:r>
      <w:r>
        <w:rPr>
          <w:rFonts w:hint="eastAsia" w:ascii="宋体" w:hAnsi="宋体" w:eastAsia="宋体" w:cs="宋体"/>
          <w:b/>
          <w:bCs/>
          <w:color w:val="000000"/>
          <w:sz w:val="28"/>
          <w:szCs w:val="28"/>
          <w:lang w:val="en-US" w:eastAsia="zh-CN"/>
        </w:rPr>
        <w:t>于举办前七天将正式日程和报到通知发送给参会代表：</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宋体" w:hAnsi="宋体" w:eastAsia="宋体" w:cs="宋体"/>
          <w:b/>
          <w:bCs/>
          <w:color w:val="000000"/>
          <w:sz w:val="28"/>
          <w:szCs w:val="28"/>
          <w:lang w:val="en-US" w:eastAsia="zh-CN"/>
        </w:rPr>
      </w:pPr>
      <w:r>
        <w:rPr>
          <w:rFonts w:hint="eastAsia" w:ascii="黑体" w:hAnsi="黑体" w:eastAsia="黑体" w:cs="黑体"/>
          <w:b/>
          <w:bCs/>
          <w:color w:val="000000"/>
          <w:sz w:val="32"/>
          <w:szCs w:val="32"/>
          <w:lang w:val="en-US" w:eastAsia="zh-CN"/>
        </w:rPr>
        <w:drawing>
          <wp:anchor distT="0" distB="0" distL="114300" distR="114300" simplePos="0" relativeHeight="251667456" behindDoc="0" locked="0" layoutInCell="1" allowOverlap="1">
            <wp:simplePos x="0" y="0"/>
            <wp:positionH relativeFrom="column">
              <wp:posOffset>4458335</wp:posOffset>
            </wp:positionH>
            <wp:positionV relativeFrom="paragraph">
              <wp:posOffset>93345</wp:posOffset>
            </wp:positionV>
            <wp:extent cx="1116330" cy="1047750"/>
            <wp:effectExtent l="0" t="0" r="7620" b="0"/>
            <wp:wrapNone/>
            <wp:docPr id="4" name="图片 4" descr="mmqrcode156110278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mmqrcode1561102781136"/>
                    <pic:cNvPicPr>
                      <a:picLocks noChangeAspect="1"/>
                    </pic:cNvPicPr>
                  </pic:nvPicPr>
                  <pic:blipFill>
                    <a:blip r:embed="rId6"/>
                    <a:stretch>
                      <a:fillRect/>
                    </a:stretch>
                  </pic:blipFill>
                  <pic:spPr>
                    <a:xfrm>
                      <a:off x="0" y="0"/>
                      <a:ext cx="1116330" cy="1047750"/>
                    </a:xfrm>
                    <a:prstGeom prst="round2SameRect">
                      <a:avLst/>
                    </a:prstGeom>
                  </pic:spPr>
                </pic:pic>
              </a:graphicData>
            </a:graphic>
          </wp:anchor>
        </w:drawing>
      </w:r>
      <w:r>
        <w:rPr>
          <w:rFonts w:hint="eastAsia" w:ascii="宋体" w:hAnsi="宋体" w:eastAsia="宋体" w:cs="宋体"/>
          <w:b/>
          <w:bCs/>
          <w:color w:val="000000"/>
          <w:sz w:val="28"/>
          <w:szCs w:val="28"/>
          <w:lang w:val="en-US" w:eastAsia="zh-CN"/>
        </w:rPr>
        <w:t>会务组联系方式：</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电  话：13911599656（同微信）</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邮箱：liangxuhui@vip.126.com</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textAlignment w:val="auto"/>
        <w:rPr>
          <w:rFonts w:hint="eastAsia" w:ascii="宋体" w:hAnsi="宋体" w:eastAsia="宋体" w:cs="宋体"/>
          <w:b/>
          <w:bCs/>
          <w:color w:val="000000"/>
          <w:sz w:val="28"/>
          <w:szCs w:val="28"/>
          <w:lang w:val="en-US" w:eastAsia="zh-CN"/>
          <w14:textFill>
            <w14:gradFill>
              <w14:gsLst>
                <w14:gs w14:pos="0">
                  <w14:srgbClr w14:val="E30000"/>
                </w14:gs>
                <w14:gs w14:pos="100000">
                  <w14:srgbClr w14:val="760303"/>
                </w14:gs>
              </w14:gsLst>
              <w14:lin w14:scaled="0"/>
            </w14:gradFill>
          </w14:textFill>
        </w:rPr>
      </w:pPr>
      <w:r>
        <w:rPr>
          <w:rFonts w:hint="eastAsia" w:ascii="宋体" w:hAnsi="宋体" w:eastAsia="宋体" w:cs="宋体"/>
          <w:b/>
          <w:bCs/>
          <w:color w:val="000000"/>
          <w:sz w:val="28"/>
          <w:szCs w:val="28"/>
          <w:lang w:val="en-US" w:eastAsia="zh-CN"/>
        </w:rPr>
        <w:t xml:space="preserve">联系人：梁旭辉老师                       </w:t>
      </w:r>
      <w:r>
        <w:rPr>
          <w:rFonts w:hint="eastAsia" w:ascii="宋体" w:hAnsi="宋体" w:eastAsia="宋体" w:cs="宋体"/>
          <w:b/>
          <w:bCs/>
          <w:color w:val="000000"/>
          <w:sz w:val="28"/>
          <w:szCs w:val="28"/>
          <w:lang w:val="en-US" w:eastAsia="zh-CN"/>
          <w14:textFill>
            <w14:gradFill>
              <w14:gsLst>
                <w14:gs w14:pos="0">
                  <w14:srgbClr w14:val="E30000"/>
                </w14:gs>
                <w14:gs w14:pos="100000">
                  <w14:srgbClr w14:val="760303"/>
                </w14:gs>
              </w14:gsLst>
              <w14:lin w14:scaled="0"/>
            </w14:gradFill>
          </w14:textFill>
        </w:rPr>
        <w:t xml:space="preserve">      扫一扫报名      </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firstLine="562" w:firstLineChars="200"/>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特殊时期，我们将选择宽大会议空间，并限制参会人数，欢迎报名。</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firstLine="562" w:firstLineChars="200"/>
        <w:textAlignment w:val="auto"/>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广东律师协会会员参加8折优惠！</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firstLine="562" w:firstLineChars="200"/>
        <w:textAlignment w:val="auto"/>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本次会议支持转播直播，手机电脑均可观看、欢迎咨询！</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textAlignment w:val="auto"/>
        <w:rPr>
          <w:rFonts w:hint="eastAsia" w:ascii="黑体" w:hAnsi="黑体" w:eastAsia="黑体" w:cs="黑体"/>
          <w:b/>
          <w:bCs/>
          <w:color w:val="000000"/>
          <w:sz w:val="28"/>
          <w:szCs w:val="28"/>
          <w:lang w:val="en-US" w:eastAsia="zh-CN"/>
        </w:rPr>
      </w:pPr>
      <w:r>
        <w:rPr>
          <w:rFonts w:hint="eastAsia" w:ascii="黑体" w:hAnsi="黑体" w:eastAsia="黑体" w:cs="黑体"/>
          <w:b/>
          <w:bCs/>
          <w:color w:val="000000"/>
          <w:sz w:val="28"/>
          <w:szCs w:val="28"/>
          <w:lang w:val="en-US" w:eastAsia="zh-CN"/>
        </w:rPr>
        <w:t>七、特别声明</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中国行为法学会培训合作中心是唯一有权代表中国行为法学会开展培训工作的专门单位，培训项目均在官方网站</w:t>
      </w:r>
      <w:r>
        <w:rPr>
          <w:rFonts w:hint="eastAsia" w:ascii="宋体" w:hAnsi="宋体" w:eastAsia="宋体" w:cs="宋体"/>
          <w:color w:val="000000"/>
          <w:sz w:val="28"/>
          <w:szCs w:val="28"/>
          <w:lang w:val="en-US" w:eastAsia="zh-CN"/>
        </w:rPr>
        <w:fldChar w:fldCharType="begin"/>
      </w:r>
      <w:r>
        <w:rPr>
          <w:rFonts w:hint="eastAsia" w:ascii="宋体" w:hAnsi="宋体" w:eastAsia="宋体" w:cs="宋体"/>
          <w:color w:val="000000"/>
          <w:sz w:val="28"/>
          <w:szCs w:val="28"/>
          <w:lang w:val="en-US" w:eastAsia="zh-CN"/>
        </w:rPr>
        <w:instrText xml:space="preserve"> HYPERLINK "http://www.lawcdedu.com" </w:instrText>
      </w:r>
      <w:r>
        <w:rPr>
          <w:rFonts w:hint="eastAsia" w:ascii="宋体" w:hAnsi="宋体" w:eastAsia="宋体" w:cs="宋体"/>
          <w:color w:val="000000"/>
          <w:sz w:val="28"/>
          <w:szCs w:val="28"/>
          <w:lang w:val="en-US" w:eastAsia="zh-CN"/>
        </w:rPr>
        <w:fldChar w:fldCharType="separate"/>
      </w:r>
      <w:r>
        <w:rPr>
          <w:rFonts w:hint="eastAsia" w:ascii="宋体" w:hAnsi="宋体" w:eastAsia="宋体" w:cs="宋体"/>
          <w:color w:val="000000"/>
          <w:sz w:val="28"/>
          <w:szCs w:val="28"/>
          <w:lang w:val="en-US" w:eastAsia="zh-CN"/>
        </w:rPr>
        <w:t>www.hrlylaw.com</w:t>
      </w:r>
      <w:r>
        <w:rPr>
          <w:rFonts w:hint="eastAsia" w:ascii="宋体" w:hAnsi="宋体" w:eastAsia="宋体" w:cs="宋体"/>
          <w:color w:val="000000"/>
          <w:sz w:val="28"/>
          <w:szCs w:val="28"/>
          <w:lang w:val="en-US" w:eastAsia="zh-CN"/>
        </w:rPr>
        <w:fldChar w:fldCharType="end"/>
      </w:r>
      <w:r>
        <w:rPr>
          <w:rFonts w:hint="eastAsia" w:ascii="宋体" w:hAnsi="宋体" w:eastAsia="宋体" w:cs="宋体"/>
          <w:color w:val="000000"/>
          <w:sz w:val="28"/>
          <w:szCs w:val="28"/>
          <w:lang w:val="en-US" w:eastAsia="zh-CN"/>
        </w:rPr>
        <w:t>公示。其它单位未经授权使用带“中国行为法学会”字样的名义开办培训班及类似的研讨班、论坛等，均属违规及侵权行为。</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000000"/>
          <w:sz w:val="28"/>
          <w:szCs w:val="28"/>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1405" w:firstLineChars="500"/>
        <w:textAlignment w:val="auto"/>
        <w:rPr>
          <w:rFonts w:hint="eastAsia" w:ascii="宋体" w:hAnsi="宋体" w:eastAsia="宋体" w:cs="宋体"/>
          <w:b/>
          <w:sz w:val="28"/>
          <w:szCs w:val="28"/>
        </w:rPr>
      </w:pPr>
      <w:r>
        <w:rPr>
          <w:rFonts w:hint="eastAsia" w:ascii="黑体" w:hAnsi="黑体" w:eastAsia="黑体" w:cs="黑体"/>
          <w:b/>
          <w:bCs/>
          <w:color w:val="000000"/>
          <w:sz w:val="28"/>
          <w:szCs w:val="28"/>
          <w:lang w:val="en-US" w:eastAsia="zh-CN"/>
        </w:rPr>
        <w:t>1、报名</w:t>
      </w:r>
      <w:r>
        <w:rPr>
          <w:rFonts w:hint="eastAsia" w:ascii="宋体" w:hAnsi="宋体" w:eastAsia="宋体" w:cs="宋体"/>
          <w:b/>
          <w:sz w:val="28"/>
          <w:szCs w:val="28"/>
        </w:rPr>
        <w:t>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rPr>
      </w:pP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320" w:firstLineChars="19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中国行为法学会培训合作中心</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5880" w:firstLineChars="21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二零二零年五月</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rPr>
          <w:rFonts w:hint="eastAsia" w:ascii="宋体" w:hAnsi="宋体"/>
          <w:sz w:val="24"/>
          <w:szCs w:val="24"/>
        </w:rPr>
      </w:pPr>
      <w:bookmarkStart w:id="0" w:name="_GoBack"/>
      <w:bookmarkEnd w:id="0"/>
      <w:r>
        <w:rPr>
          <w:rFonts w:hint="eastAsia" w:ascii="宋体" w:hAnsi="宋体"/>
          <w:sz w:val="24"/>
          <w:szCs w:val="24"/>
        </w:rPr>
        <w:t>附件2：</w:t>
      </w:r>
    </w:p>
    <w:p>
      <w:pPr>
        <w:spacing w:line="500" w:lineRule="exact"/>
        <w:jc w:val="center"/>
        <w:rPr>
          <w:rFonts w:hint="eastAsia" w:ascii="黑体" w:hAnsi="宋体" w:eastAsia="黑体"/>
          <w:b/>
          <w:bCs/>
          <w:sz w:val="35"/>
        </w:rPr>
      </w:pPr>
      <w:r>
        <w:rPr>
          <w:rFonts w:hint="eastAsia" w:ascii="黑体" w:eastAsia="黑体"/>
          <w:b/>
          <w:bCs/>
          <w:sz w:val="35"/>
          <w:lang w:val="en-US" w:eastAsia="zh-CN" w:bidi="ar-SA"/>
        </w:rPr>
        <w:t>《民法典》重大理论和实践问题高层研讨会</w:t>
      </w:r>
      <w:r>
        <w:rPr>
          <w:rFonts w:hint="eastAsia" w:ascii="黑体" w:hAnsi="宋体" w:eastAsia="黑体" w:cs="黑体"/>
          <w:b/>
          <w:bCs/>
          <w:sz w:val="35"/>
          <w:szCs w:val="35"/>
        </w:rPr>
        <w:t>·</w:t>
      </w:r>
      <w:r>
        <w:rPr>
          <w:rFonts w:hint="eastAsia" w:ascii="黑体" w:hAnsi="宋体" w:eastAsia="黑体"/>
          <w:b/>
          <w:bCs/>
          <w:sz w:val="35"/>
        </w:rPr>
        <w:t>报名表</w:t>
      </w:r>
    </w:p>
    <w:p>
      <w:pPr>
        <w:adjustRightInd w:val="0"/>
        <w:snapToGrid w:val="0"/>
        <w:spacing w:line="400" w:lineRule="exact"/>
        <w:rPr>
          <w:rFonts w:hint="eastAsia" w:ascii="黑体" w:hAnsi="宋体" w:eastAsia="黑体"/>
          <w:b/>
          <w:bCs/>
          <w:sz w:val="35"/>
        </w:rPr>
      </w:pPr>
      <w:r>
        <w:rPr>
          <w:rFonts w:hint="eastAsia" w:ascii="仿宋_GB2312" w:eastAsia="仿宋_GB2312"/>
          <w:b/>
          <w:bCs/>
          <w:sz w:val="28"/>
          <w:szCs w:val="32"/>
        </w:rPr>
        <w:t>（此表复制有效）报名表请</w:t>
      </w:r>
      <w:r>
        <w:rPr>
          <w:rFonts w:hint="eastAsia" w:ascii="仿宋_GB2312" w:eastAsia="仿宋_GB2312"/>
          <w:b/>
          <w:bCs/>
          <w:sz w:val="28"/>
          <w:szCs w:val="32"/>
          <w:lang w:eastAsia="zh-CN"/>
        </w:rPr>
        <w:t>微信或邮件至梁旭辉老师</w:t>
      </w:r>
    </w:p>
    <w:tbl>
      <w:tblPr>
        <w:tblStyle w:val="8"/>
        <w:tblW w:w="101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796"/>
        <w:gridCol w:w="104"/>
        <w:gridCol w:w="11"/>
        <w:gridCol w:w="889"/>
        <w:gridCol w:w="512"/>
        <w:gridCol w:w="960"/>
        <w:gridCol w:w="1687"/>
        <w:gridCol w:w="859"/>
        <w:gridCol w:w="2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57" w:type="dxa"/>
            <w:gridSpan w:val="2"/>
            <w:noWrap w:val="0"/>
            <w:vAlign w:val="center"/>
          </w:tcPr>
          <w:p>
            <w:pPr>
              <w:snapToGrid w:val="0"/>
              <w:jc w:val="center"/>
              <w:rPr>
                <w:rFonts w:hint="eastAsia" w:ascii="仿宋_GB2312" w:eastAsia="仿宋_GB2312"/>
                <w:sz w:val="28"/>
                <w:szCs w:val="32"/>
              </w:rPr>
            </w:pPr>
            <w:r>
              <w:rPr>
                <w:rFonts w:hint="eastAsia" w:ascii="仿宋_GB2312" w:eastAsia="仿宋_GB2312"/>
                <w:sz w:val="28"/>
                <w:szCs w:val="32"/>
              </w:rPr>
              <w:t>单位名称</w:t>
            </w:r>
          </w:p>
        </w:tc>
        <w:tc>
          <w:tcPr>
            <w:tcW w:w="7293" w:type="dxa"/>
            <w:gridSpan w:val="8"/>
            <w:noWrap w:val="0"/>
            <w:vAlign w:val="center"/>
          </w:tcPr>
          <w:p>
            <w:pPr>
              <w:snapToGrid w:val="0"/>
              <w:jc w:val="center"/>
              <w:rPr>
                <w:rFonts w:hint="eastAsia" w:ascii="仿宋_GB2312" w:eastAsia="仿宋_GB2312"/>
                <w:sz w:val="28"/>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57" w:type="dxa"/>
            <w:gridSpan w:val="2"/>
            <w:tcBorders>
              <w:bottom w:val="single" w:color="auto" w:sz="4" w:space="0"/>
            </w:tcBorders>
            <w:noWrap w:val="0"/>
            <w:vAlign w:val="center"/>
          </w:tcPr>
          <w:p>
            <w:pPr>
              <w:snapToGrid w:val="0"/>
              <w:jc w:val="center"/>
              <w:rPr>
                <w:rFonts w:hint="eastAsia" w:ascii="仿宋_GB2312" w:eastAsia="仿宋_GB2312"/>
                <w:sz w:val="28"/>
                <w:szCs w:val="32"/>
              </w:rPr>
            </w:pPr>
            <w:r>
              <w:rPr>
                <w:rFonts w:hint="eastAsia" w:ascii="仿宋_GB2312" w:eastAsia="仿宋_GB2312"/>
                <w:sz w:val="28"/>
                <w:szCs w:val="32"/>
              </w:rPr>
              <w:t>通信地址</w:t>
            </w:r>
          </w:p>
        </w:tc>
        <w:tc>
          <w:tcPr>
            <w:tcW w:w="4163" w:type="dxa"/>
            <w:gridSpan w:val="6"/>
            <w:tcBorders>
              <w:bottom w:val="single" w:color="auto" w:sz="4" w:space="0"/>
            </w:tcBorders>
            <w:noWrap w:val="0"/>
            <w:vAlign w:val="center"/>
          </w:tcPr>
          <w:p>
            <w:pPr>
              <w:snapToGrid w:val="0"/>
              <w:jc w:val="center"/>
              <w:rPr>
                <w:rFonts w:hint="eastAsia" w:ascii="仿宋_GB2312" w:eastAsia="仿宋_GB2312"/>
                <w:sz w:val="28"/>
                <w:szCs w:val="32"/>
              </w:rPr>
            </w:pPr>
          </w:p>
        </w:tc>
        <w:tc>
          <w:tcPr>
            <w:tcW w:w="859" w:type="dxa"/>
            <w:tcBorders>
              <w:bottom w:val="single" w:color="auto" w:sz="4" w:space="0"/>
            </w:tcBorders>
            <w:noWrap w:val="0"/>
            <w:vAlign w:val="center"/>
          </w:tcPr>
          <w:p>
            <w:pPr>
              <w:snapToGrid w:val="0"/>
              <w:jc w:val="center"/>
              <w:rPr>
                <w:rFonts w:hint="eastAsia" w:ascii="仿宋_GB2312" w:eastAsia="仿宋_GB2312"/>
                <w:sz w:val="28"/>
                <w:szCs w:val="32"/>
              </w:rPr>
            </w:pPr>
            <w:r>
              <w:rPr>
                <w:rFonts w:hint="eastAsia" w:ascii="仿宋_GB2312" w:eastAsia="仿宋_GB2312"/>
                <w:sz w:val="28"/>
                <w:szCs w:val="32"/>
              </w:rPr>
              <w:t>邮编</w:t>
            </w:r>
          </w:p>
        </w:tc>
        <w:tc>
          <w:tcPr>
            <w:tcW w:w="2271" w:type="dxa"/>
            <w:tcBorders>
              <w:bottom w:val="single" w:color="auto" w:sz="4" w:space="0"/>
            </w:tcBorders>
            <w:noWrap w:val="0"/>
            <w:vAlign w:val="center"/>
          </w:tcPr>
          <w:p>
            <w:pPr>
              <w:snapToGrid w:val="0"/>
              <w:jc w:val="center"/>
              <w:rPr>
                <w:rFonts w:hint="eastAsia" w:ascii="仿宋_GB2312" w:eastAsia="仿宋_GB2312"/>
                <w:sz w:val="28"/>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57" w:type="dxa"/>
            <w:gridSpan w:val="2"/>
            <w:tcBorders>
              <w:top w:val="single" w:color="auto" w:sz="4" w:space="0"/>
              <w:bottom w:val="single" w:color="auto" w:sz="12" w:space="0"/>
            </w:tcBorders>
            <w:noWrap w:val="0"/>
            <w:vAlign w:val="center"/>
          </w:tcPr>
          <w:p>
            <w:pPr>
              <w:snapToGrid w:val="0"/>
              <w:jc w:val="center"/>
              <w:rPr>
                <w:rFonts w:hint="eastAsia" w:ascii="仿宋_GB2312" w:eastAsia="仿宋_GB2312"/>
                <w:sz w:val="28"/>
                <w:szCs w:val="32"/>
              </w:rPr>
            </w:pPr>
            <w:r>
              <w:rPr>
                <w:rFonts w:hint="eastAsia" w:ascii="仿宋_GB2312" w:eastAsia="仿宋_GB2312"/>
                <w:sz w:val="28"/>
                <w:szCs w:val="32"/>
              </w:rPr>
              <w:t>联系人</w:t>
            </w:r>
          </w:p>
        </w:tc>
        <w:tc>
          <w:tcPr>
            <w:tcW w:w="1516" w:type="dxa"/>
            <w:gridSpan w:val="4"/>
            <w:tcBorders>
              <w:top w:val="single" w:color="auto" w:sz="4" w:space="0"/>
              <w:bottom w:val="single" w:color="auto" w:sz="12" w:space="0"/>
            </w:tcBorders>
            <w:noWrap w:val="0"/>
            <w:vAlign w:val="center"/>
          </w:tcPr>
          <w:p>
            <w:pPr>
              <w:snapToGrid w:val="0"/>
              <w:jc w:val="center"/>
              <w:rPr>
                <w:rFonts w:hint="eastAsia" w:ascii="仿宋_GB2312" w:eastAsia="仿宋_GB2312"/>
                <w:sz w:val="28"/>
                <w:szCs w:val="32"/>
              </w:rPr>
            </w:pPr>
          </w:p>
        </w:tc>
        <w:tc>
          <w:tcPr>
            <w:tcW w:w="960" w:type="dxa"/>
            <w:tcBorders>
              <w:top w:val="single" w:color="auto" w:sz="4" w:space="0"/>
              <w:bottom w:val="single" w:color="auto" w:sz="12" w:space="0"/>
            </w:tcBorders>
            <w:noWrap w:val="0"/>
            <w:vAlign w:val="center"/>
          </w:tcPr>
          <w:p>
            <w:pPr>
              <w:snapToGrid w:val="0"/>
              <w:ind w:left="30"/>
              <w:jc w:val="center"/>
              <w:rPr>
                <w:rFonts w:hint="eastAsia" w:ascii="仿宋_GB2312" w:eastAsia="仿宋_GB2312"/>
                <w:sz w:val="28"/>
                <w:szCs w:val="32"/>
              </w:rPr>
            </w:pPr>
            <w:r>
              <w:rPr>
                <w:rFonts w:hint="eastAsia" w:ascii="仿宋_GB2312" w:eastAsia="仿宋_GB2312"/>
                <w:sz w:val="28"/>
                <w:szCs w:val="32"/>
              </w:rPr>
              <w:t>电话</w:t>
            </w:r>
          </w:p>
        </w:tc>
        <w:tc>
          <w:tcPr>
            <w:tcW w:w="1687" w:type="dxa"/>
            <w:tcBorders>
              <w:top w:val="single" w:color="auto" w:sz="4" w:space="0"/>
              <w:bottom w:val="single" w:color="auto" w:sz="12" w:space="0"/>
            </w:tcBorders>
            <w:noWrap w:val="0"/>
            <w:vAlign w:val="center"/>
          </w:tcPr>
          <w:p>
            <w:pPr>
              <w:snapToGrid w:val="0"/>
              <w:jc w:val="center"/>
              <w:rPr>
                <w:rFonts w:hint="eastAsia" w:ascii="仿宋_GB2312" w:eastAsia="仿宋_GB2312"/>
                <w:sz w:val="28"/>
                <w:szCs w:val="32"/>
              </w:rPr>
            </w:pPr>
          </w:p>
        </w:tc>
        <w:tc>
          <w:tcPr>
            <w:tcW w:w="859" w:type="dxa"/>
            <w:tcBorders>
              <w:top w:val="single" w:color="auto" w:sz="4" w:space="0"/>
              <w:bottom w:val="single" w:color="auto" w:sz="12" w:space="0"/>
            </w:tcBorders>
            <w:noWrap w:val="0"/>
            <w:vAlign w:val="center"/>
          </w:tcPr>
          <w:p>
            <w:pPr>
              <w:snapToGrid w:val="0"/>
              <w:jc w:val="center"/>
              <w:rPr>
                <w:rFonts w:hint="eastAsia" w:ascii="仿宋_GB2312" w:eastAsia="仿宋_GB2312"/>
                <w:sz w:val="28"/>
                <w:szCs w:val="32"/>
              </w:rPr>
            </w:pPr>
            <w:r>
              <w:rPr>
                <w:rFonts w:hint="eastAsia" w:ascii="仿宋_GB2312" w:eastAsia="仿宋_GB2312"/>
                <w:sz w:val="28"/>
                <w:szCs w:val="32"/>
              </w:rPr>
              <w:t>传真</w:t>
            </w:r>
          </w:p>
        </w:tc>
        <w:tc>
          <w:tcPr>
            <w:tcW w:w="2271" w:type="dxa"/>
            <w:tcBorders>
              <w:top w:val="single" w:color="auto" w:sz="4" w:space="0"/>
              <w:bottom w:val="single" w:color="auto" w:sz="12" w:space="0"/>
            </w:tcBorders>
            <w:noWrap w:val="0"/>
            <w:vAlign w:val="center"/>
          </w:tcPr>
          <w:p>
            <w:pPr>
              <w:snapToGrid w:val="0"/>
              <w:jc w:val="center"/>
              <w:rPr>
                <w:rFonts w:hint="eastAsia" w:ascii="仿宋_GB2312" w:eastAsia="仿宋_GB2312"/>
                <w:sz w:val="28"/>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50" w:type="dxa"/>
            <w:gridSpan w:val="10"/>
            <w:tcBorders>
              <w:top w:val="single" w:color="auto" w:sz="12" w:space="0"/>
            </w:tcBorders>
            <w:noWrap w:val="0"/>
            <w:vAlign w:val="center"/>
          </w:tcPr>
          <w:p>
            <w:pPr>
              <w:snapToGrid w:val="0"/>
              <w:jc w:val="center"/>
              <w:rPr>
                <w:rFonts w:hint="eastAsia" w:ascii="楷体_GB2312" w:eastAsia="仿宋_GB2312"/>
                <w:b/>
                <w:sz w:val="36"/>
                <w:szCs w:val="36"/>
              </w:rPr>
            </w:pPr>
            <w:r>
              <w:rPr>
                <w:rFonts w:hint="eastAsia" w:ascii="楷体_GB2312" w:eastAsia="仿宋_GB2312"/>
                <w:b/>
                <w:sz w:val="36"/>
                <w:szCs w:val="36"/>
              </w:rPr>
              <w:t>参    加    人    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61" w:type="dxa"/>
            <w:noWrap w:val="0"/>
            <w:vAlign w:val="center"/>
          </w:tcPr>
          <w:p>
            <w:pPr>
              <w:snapToGrid w:val="0"/>
              <w:jc w:val="center"/>
              <w:rPr>
                <w:rFonts w:hint="eastAsia" w:ascii="仿宋_GB2312" w:eastAsia="仿宋_GB2312"/>
                <w:sz w:val="28"/>
                <w:szCs w:val="32"/>
              </w:rPr>
            </w:pPr>
            <w:r>
              <w:rPr>
                <w:rFonts w:hint="eastAsia" w:ascii="仿宋_GB2312" w:eastAsia="仿宋_GB2312"/>
                <w:sz w:val="28"/>
                <w:szCs w:val="32"/>
              </w:rPr>
              <w:t>姓  名</w:t>
            </w:r>
          </w:p>
        </w:tc>
        <w:tc>
          <w:tcPr>
            <w:tcW w:w="900" w:type="dxa"/>
            <w:gridSpan w:val="2"/>
            <w:noWrap w:val="0"/>
            <w:vAlign w:val="center"/>
          </w:tcPr>
          <w:p>
            <w:pPr>
              <w:snapToGrid w:val="0"/>
              <w:jc w:val="center"/>
              <w:rPr>
                <w:rFonts w:hint="eastAsia" w:ascii="仿宋_GB2312" w:eastAsia="仿宋_GB2312"/>
                <w:sz w:val="28"/>
                <w:szCs w:val="32"/>
              </w:rPr>
            </w:pPr>
            <w:r>
              <w:rPr>
                <w:rFonts w:hint="eastAsia" w:ascii="仿宋_GB2312" w:eastAsia="仿宋_GB2312"/>
                <w:sz w:val="28"/>
                <w:szCs w:val="32"/>
              </w:rPr>
              <w:t>职务</w:t>
            </w:r>
          </w:p>
        </w:tc>
        <w:tc>
          <w:tcPr>
            <w:tcW w:w="900" w:type="dxa"/>
            <w:gridSpan w:val="2"/>
            <w:noWrap w:val="0"/>
            <w:vAlign w:val="center"/>
          </w:tcPr>
          <w:p>
            <w:pPr>
              <w:snapToGrid w:val="0"/>
              <w:jc w:val="center"/>
              <w:rPr>
                <w:rFonts w:hint="eastAsia" w:ascii="仿宋_GB2312" w:eastAsia="仿宋_GB2312"/>
                <w:sz w:val="28"/>
                <w:szCs w:val="32"/>
              </w:rPr>
            </w:pPr>
            <w:r>
              <w:rPr>
                <w:rFonts w:hint="eastAsia" w:ascii="仿宋_GB2312" w:eastAsia="仿宋_GB2312"/>
                <w:sz w:val="28"/>
                <w:szCs w:val="32"/>
              </w:rPr>
              <w:t>性别</w:t>
            </w:r>
          </w:p>
        </w:tc>
        <w:tc>
          <w:tcPr>
            <w:tcW w:w="4018" w:type="dxa"/>
            <w:gridSpan w:val="4"/>
            <w:noWrap w:val="0"/>
            <w:vAlign w:val="center"/>
          </w:tcPr>
          <w:p>
            <w:pPr>
              <w:snapToGrid w:val="0"/>
              <w:jc w:val="center"/>
              <w:rPr>
                <w:rFonts w:hint="eastAsia" w:ascii="仿宋_GB2312" w:eastAsia="仿宋_GB2312"/>
                <w:sz w:val="28"/>
                <w:szCs w:val="32"/>
              </w:rPr>
            </w:pPr>
            <w:r>
              <w:rPr>
                <w:rFonts w:hint="eastAsia" w:ascii="仿宋_GB2312" w:eastAsia="仿宋_GB2312"/>
                <w:sz w:val="28"/>
                <w:szCs w:val="32"/>
              </w:rPr>
              <w:t>联系电话、手机、微信</w:t>
            </w:r>
          </w:p>
        </w:tc>
        <w:tc>
          <w:tcPr>
            <w:tcW w:w="2271" w:type="dxa"/>
            <w:noWrap w:val="0"/>
            <w:vAlign w:val="center"/>
          </w:tcPr>
          <w:p>
            <w:pPr>
              <w:spacing w:line="480" w:lineRule="exact"/>
              <w:jc w:val="center"/>
              <w:rPr>
                <w:rFonts w:hint="default" w:eastAsia="仿宋_GB2312"/>
                <w:sz w:val="28"/>
                <w:lang w:val="en-US" w:eastAsia="zh-CN"/>
              </w:rPr>
            </w:pPr>
            <w:r>
              <w:rPr>
                <w:rFonts w:hint="eastAsia" w:eastAsia="仿宋_GB2312"/>
                <w:sz w:val="28"/>
                <w:lang w:val="en-US" w:eastAsia="zh-CN"/>
              </w:rPr>
              <w:t>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61" w:type="dxa"/>
            <w:noWrap w:val="0"/>
            <w:vAlign w:val="center"/>
          </w:tcPr>
          <w:p>
            <w:pPr>
              <w:snapToGrid w:val="0"/>
              <w:jc w:val="center"/>
              <w:rPr>
                <w:rFonts w:hint="eastAsia" w:ascii="仿宋_GB2312" w:eastAsia="仿宋_GB2312"/>
                <w:sz w:val="28"/>
                <w:szCs w:val="32"/>
              </w:rPr>
            </w:pPr>
          </w:p>
        </w:tc>
        <w:tc>
          <w:tcPr>
            <w:tcW w:w="911" w:type="dxa"/>
            <w:gridSpan w:val="3"/>
            <w:noWrap w:val="0"/>
            <w:vAlign w:val="center"/>
          </w:tcPr>
          <w:p>
            <w:pPr>
              <w:snapToGrid w:val="0"/>
              <w:jc w:val="center"/>
              <w:rPr>
                <w:rFonts w:hint="eastAsia" w:ascii="仿宋_GB2312" w:eastAsia="仿宋_GB2312"/>
                <w:sz w:val="28"/>
                <w:szCs w:val="32"/>
              </w:rPr>
            </w:pPr>
          </w:p>
        </w:tc>
        <w:tc>
          <w:tcPr>
            <w:tcW w:w="889" w:type="dxa"/>
            <w:noWrap w:val="0"/>
            <w:vAlign w:val="center"/>
          </w:tcPr>
          <w:p>
            <w:pPr>
              <w:snapToGrid w:val="0"/>
              <w:jc w:val="center"/>
              <w:rPr>
                <w:rFonts w:hint="eastAsia" w:ascii="仿宋_GB2312" w:eastAsia="仿宋_GB2312"/>
                <w:sz w:val="28"/>
                <w:szCs w:val="32"/>
              </w:rPr>
            </w:pPr>
          </w:p>
        </w:tc>
        <w:tc>
          <w:tcPr>
            <w:tcW w:w="4018" w:type="dxa"/>
            <w:gridSpan w:val="4"/>
            <w:noWrap w:val="0"/>
            <w:vAlign w:val="center"/>
          </w:tcPr>
          <w:p>
            <w:pPr>
              <w:snapToGrid w:val="0"/>
              <w:jc w:val="center"/>
              <w:rPr>
                <w:rFonts w:hint="eastAsia" w:ascii="仿宋_GB2312" w:eastAsia="仿宋_GB2312"/>
                <w:sz w:val="28"/>
                <w:szCs w:val="32"/>
              </w:rPr>
            </w:pPr>
          </w:p>
        </w:tc>
        <w:tc>
          <w:tcPr>
            <w:tcW w:w="2271" w:type="dxa"/>
            <w:noWrap w:val="0"/>
            <w:vAlign w:val="top"/>
          </w:tcPr>
          <w:p>
            <w:pPr>
              <w:spacing w:line="480" w:lineRule="exact"/>
              <w:jc w:val="center"/>
              <w:rPr>
                <w:rFonts w:hint="eastAsia"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61" w:type="dxa"/>
            <w:noWrap w:val="0"/>
            <w:vAlign w:val="center"/>
          </w:tcPr>
          <w:p>
            <w:pPr>
              <w:snapToGrid w:val="0"/>
              <w:jc w:val="center"/>
              <w:rPr>
                <w:rFonts w:hint="eastAsia" w:ascii="仿宋_GB2312" w:eastAsia="仿宋_GB2312"/>
                <w:sz w:val="28"/>
                <w:szCs w:val="32"/>
              </w:rPr>
            </w:pPr>
          </w:p>
        </w:tc>
        <w:tc>
          <w:tcPr>
            <w:tcW w:w="911" w:type="dxa"/>
            <w:gridSpan w:val="3"/>
            <w:noWrap w:val="0"/>
            <w:vAlign w:val="center"/>
          </w:tcPr>
          <w:p>
            <w:pPr>
              <w:snapToGrid w:val="0"/>
              <w:jc w:val="center"/>
              <w:rPr>
                <w:rFonts w:hint="eastAsia" w:ascii="仿宋_GB2312" w:eastAsia="仿宋_GB2312"/>
                <w:sz w:val="28"/>
                <w:szCs w:val="32"/>
              </w:rPr>
            </w:pPr>
          </w:p>
        </w:tc>
        <w:tc>
          <w:tcPr>
            <w:tcW w:w="889" w:type="dxa"/>
            <w:noWrap w:val="0"/>
            <w:vAlign w:val="center"/>
          </w:tcPr>
          <w:p>
            <w:pPr>
              <w:snapToGrid w:val="0"/>
              <w:jc w:val="center"/>
              <w:rPr>
                <w:rFonts w:hint="eastAsia" w:ascii="仿宋_GB2312" w:eastAsia="仿宋_GB2312"/>
                <w:sz w:val="28"/>
                <w:szCs w:val="32"/>
              </w:rPr>
            </w:pPr>
          </w:p>
        </w:tc>
        <w:tc>
          <w:tcPr>
            <w:tcW w:w="4018" w:type="dxa"/>
            <w:gridSpan w:val="4"/>
            <w:noWrap w:val="0"/>
            <w:vAlign w:val="center"/>
          </w:tcPr>
          <w:p>
            <w:pPr>
              <w:snapToGrid w:val="0"/>
              <w:jc w:val="center"/>
              <w:rPr>
                <w:rFonts w:hint="eastAsia" w:ascii="仿宋_GB2312" w:eastAsia="仿宋_GB2312"/>
                <w:sz w:val="28"/>
                <w:szCs w:val="32"/>
              </w:rPr>
            </w:pPr>
          </w:p>
        </w:tc>
        <w:tc>
          <w:tcPr>
            <w:tcW w:w="2271" w:type="dxa"/>
            <w:noWrap w:val="0"/>
            <w:vAlign w:val="top"/>
          </w:tcPr>
          <w:p>
            <w:pPr>
              <w:spacing w:line="480" w:lineRule="exact"/>
              <w:jc w:val="center"/>
              <w:rPr>
                <w:rFonts w:hint="eastAsia"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61" w:type="dxa"/>
            <w:noWrap w:val="0"/>
            <w:vAlign w:val="center"/>
          </w:tcPr>
          <w:p>
            <w:pPr>
              <w:snapToGrid w:val="0"/>
              <w:jc w:val="center"/>
              <w:rPr>
                <w:rFonts w:hint="eastAsia" w:ascii="仿宋_GB2312" w:eastAsia="仿宋_GB2312"/>
                <w:sz w:val="28"/>
                <w:szCs w:val="32"/>
              </w:rPr>
            </w:pPr>
          </w:p>
        </w:tc>
        <w:tc>
          <w:tcPr>
            <w:tcW w:w="911" w:type="dxa"/>
            <w:gridSpan w:val="3"/>
            <w:noWrap w:val="0"/>
            <w:vAlign w:val="center"/>
          </w:tcPr>
          <w:p>
            <w:pPr>
              <w:snapToGrid w:val="0"/>
              <w:jc w:val="center"/>
              <w:rPr>
                <w:rFonts w:hint="eastAsia" w:ascii="仿宋_GB2312" w:eastAsia="仿宋_GB2312"/>
                <w:sz w:val="28"/>
                <w:szCs w:val="32"/>
              </w:rPr>
            </w:pPr>
          </w:p>
        </w:tc>
        <w:tc>
          <w:tcPr>
            <w:tcW w:w="889" w:type="dxa"/>
            <w:noWrap w:val="0"/>
            <w:vAlign w:val="center"/>
          </w:tcPr>
          <w:p>
            <w:pPr>
              <w:snapToGrid w:val="0"/>
              <w:jc w:val="center"/>
              <w:rPr>
                <w:rFonts w:hint="eastAsia" w:ascii="仿宋_GB2312" w:eastAsia="仿宋_GB2312"/>
                <w:sz w:val="28"/>
                <w:szCs w:val="32"/>
              </w:rPr>
            </w:pPr>
          </w:p>
        </w:tc>
        <w:tc>
          <w:tcPr>
            <w:tcW w:w="4018" w:type="dxa"/>
            <w:gridSpan w:val="4"/>
            <w:noWrap w:val="0"/>
            <w:vAlign w:val="center"/>
          </w:tcPr>
          <w:p>
            <w:pPr>
              <w:snapToGrid w:val="0"/>
              <w:jc w:val="center"/>
              <w:rPr>
                <w:rFonts w:hint="eastAsia" w:ascii="仿宋_GB2312" w:eastAsia="仿宋_GB2312"/>
                <w:sz w:val="28"/>
                <w:szCs w:val="32"/>
              </w:rPr>
            </w:pPr>
          </w:p>
        </w:tc>
        <w:tc>
          <w:tcPr>
            <w:tcW w:w="2271" w:type="dxa"/>
            <w:noWrap w:val="0"/>
            <w:vAlign w:val="top"/>
          </w:tcPr>
          <w:p>
            <w:pPr>
              <w:spacing w:line="480" w:lineRule="exact"/>
              <w:jc w:val="center"/>
              <w:rPr>
                <w:rFonts w:hint="eastAsia"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61" w:type="dxa"/>
            <w:noWrap w:val="0"/>
            <w:vAlign w:val="center"/>
          </w:tcPr>
          <w:p>
            <w:pPr>
              <w:snapToGrid w:val="0"/>
              <w:jc w:val="center"/>
              <w:rPr>
                <w:rFonts w:hint="eastAsia" w:ascii="仿宋_GB2312" w:eastAsia="仿宋_GB2312"/>
                <w:sz w:val="28"/>
                <w:szCs w:val="32"/>
              </w:rPr>
            </w:pPr>
          </w:p>
        </w:tc>
        <w:tc>
          <w:tcPr>
            <w:tcW w:w="911" w:type="dxa"/>
            <w:gridSpan w:val="3"/>
            <w:noWrap w:val="0"/>
            <w:vAlign w:val="center"/>
          </w:tcPr>
          <w:p>
            <w:pPr>
              <w:snapToGrid w:val="0"/>
              <w:jc w:val="center"/>
              <w:rPr>
                <w:rFonts w:hint="eastAsia" w:ascii="仿宋_GB2312" w:eastAsia="仿宋_GB2312"/>
                <w:sz w:val="28"/>
                <w:szCs w:val="32"/>
              </w:rPr>
            </w:pPr>
          </w:p>
        </w:tc>
        <w:tc>
          <w:tcPr>
            <w:tcW w:w="889" w:type="dxa"/>
            <w:noWrap w:val="0"/>
            <w:vAlign w:val="center"/>
          </w:tcPr>
          <w:p>
            <w:pPr>
              <w:snapToGrid w:val="0"/>
              <w:jc w:val="center"/>
              <w:rPr>
                <w:rFonts w:hint="eastAsia" w:ascii="仿宋_GB2312" w:eastAsia="仿宋_GB2312"/>
                <w:sz w:val="28"/>
                <w:szCs w:val="32"/>
              </w:rPr>
            </w:pPr>
          </w:p>
        </w:tc>
        <w:tc>
          <w:tcPr>
            <w:tcW w:w="4018" w:type="dxa"/>
            <w:gridSpan w:val="4"/>
            <w:noWrap w:val="0"/>
            <w:vAlign w:val="center"/>
          </w:tcPr>
          <w:p>
            <w:pPr>
              <w:snapToGrid w:val="0"/>
              <w:jc w:val="center"/>
              <w:rPr>
                <w:rFonts w:hint="eastAsia" w:ascii="仿宋_GB2312" w:eastAsia="仿宋_GB2312"/>
                <w:sz w:val="28"/>
                <w:szCs w:val="32"/>
              </w:rPr>
            </w:pPr>
          </w:p>
        </w:tc>
        <w:tc>
          <w:tcPr>
            <w:tcW w:w="2271" w:type="dxa"/>
            <w:noWrap w:val="0"/>
            <w:vAlign w:val="top"/>
          </w:tcPr>
          <w:p>
            <w:pPr>
              <w:spacing w:line="480" w:lineRule="exact"/>
              <w:jc w:val="center"/>
              <w:rPr>
                <w:rFonts w:hint="eastAsia"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61" w:type="dxa"/>
            <w:noWrap w:val="0"/>
            <w:vAlign w:val="center"/>
          </w:tcPr>
          <w:p>
            <w:pPr>
              <w:snapToGrid w:val="0"/>
              <w:jc w:val="center"/>
              <w:rPr>
                <w:rFonts w:hint="eastAsia" w:ascii="仿宋_GB2312" w:eastAsia="仿宋_GB2312"/>
                <w:sz w:val="28"/>
                <w:szCs w:val="32"/>
              </w:rPr>
            </w:pPr>
          </w:p>
        </w:tc>
        <w:tc>
          <w:tcPr>
            <w:tcW w:w="911" w:type="dxa"/>
            <w:gridSpan w:val="3"/>
            <w:noWrap w:val="0"/>
            <w:vAlign w:val="center"/>
          </w:tcPr>
          <w:p>
            <w:pPr>
              <w:snapToGrid w:val="0"/>
              <w:jc w:val="center"/>
              <w:rPr>
                <w:rFonts w:hint="eastAsia" w:ascii="仿宋_GB2312" w:eastAsia="仿宋_GB2312"/>
                <w:sz w:val="28"/>
                <w:szCs w:val="32"/>
              </w:rPr>
            </w:pPr>
          </w:p>
        </w:tc>
        <w:tc>
          <w:tcPr>
            <w:tcW w:w="889" w:type="dxa"/>
            <w:noWrap w:val="0"/>
            <w:vAlign w:val="center"/>
          </w:tcPr>
          <w:p>
            <w:pPr>
              <w:snapToGrid w:val="0"/>
              <w:jc w:val="center"/>
              <w:rPr>
                <w:rFonts w:hint="eastAsia" w:ascii="仿宋_GB2312" w:eastAsia="仿宋_GB2312"/>
                <w:sz w:val="28"/>
                <w:szCs w:val="32"/>
              </w:rPr>
            </w:pPr>
          </w:p>
        </w:tc>
        <w:tc>
          <w:tcPr>
            <w:tcW w:w="4018" w:type="dxa"/>
            <w:gridSpan w:val="4"/>
            <w:noWrap w:val="0"/>
            <w:vAlign w:val="center"/>
          </w:tcPr>
          <w:p>
            <w:pPr>
              <w:snapToGrid w:val="0"/>
              <w:jc w:val="center"/>
              <w:rPr>
                <w:rFonts w:hint="eastAsia" w:ascii="仿宋_GB2312" w:eastAsia="仿宋_GB2312"/>
                <w:sz w:val="28"/>
                <w:szCs w:val="32"/>
              </w:rPr>
            </w:pPr>
          </w:p>
        </w:tc>
        <w:tc>
          <w:tcPr>
            <w:tcW w:w="2271" w:type="dxa"/>
            <w:noWrap w:val="0"/>
            <w:vAlign w:val="top"/>
          </w:tcPr>
          <w:p>
            <w:pPr>
              <w:spacing w:line="480" w:lineRule="exact"/>
              <w:jc w:val="center"/>
              <w:rPr>
                <w:rFonts w:hint="eastAsia"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61" w:type="dxa"/>
            <w:noWrap w:val="0"/>
            <w:vAlign w:val="center"/>
          </w:tcPr>
          <w:p>
            <w:pPr>
              <w:snapToGrid w:val="0"/>
              <w:jc w:val="center"/>
              <w:rPr>
                <w:rFonts w:hint="eastAsia" w:ascii="仿宋_GB2312" w:eastAsia="仿宋_GB2312"/>
                <w:sz w:val="28"/>
                <w:szCs w:val="32"/>
              </w:rPr>
            </w:pPr>
          </w:p>
        </w:tc>
        <w:tc>
          <w:tcPr>
            <w:tcW w:w="911" w:type="dxa"/>
            <w:gridSpan w:val="3"/>
            <w:noWrap w:val="0"/>
            <w:vAlign w:val="center"/>
          </w:tcPr>
          <w:p>
            <w:pPr>
              <w:snapToGrid w:val="0"/>
              <w:jc w:val="center"/>
              <w:rPr>
                <w:rFonts w:hint="eastAsia" w:ascii="仿宋_GB2312" w:eastAsia="仿宋_GB2312"/>
                <w:sz w:val="28"/>
                <w:szCs w:val="32"/>
              </w:rPr>
            </w:pPr>
          </w:p>
        </w:tc>
        <w:tc>
          <w:tcPr>
            <w:tcW w:w="889" w:type="dxa"/>
            <w:noWrap w:val="0"/>
            <w:vAlign w:val="center"/>
          </w:tcPr>
          <w:p>
            <w:pPr>
              <w:snapToGrid w:val="0"/>
              <w:jc w:val="center"/>
              <w:rPr>
                <w:rFonts w:hint="eastAsia" w:ascii="仿宋_GB2312" w:eastAsia="仿宋_GB2312"/>
                <w:sz w:val="28"/>
                <w:szCs w:val="32"/>
              </w:rPr>
            </w:pPr>
          </w:p>
        </w:tc>
        <w:tc>
          <w:tcPr>
            <w:tcW w:w="4018" w:type="dxa"/>
            <w:gridSpan w:val="4"/>
            <w:noWrap w:val="0"/>
            <w:vAlign w:val="center"/>
          </w:tcPr>
          <w:p>
            <w:pPr>
              <w:snapToGrid w:val="0"/>
              <w:jc w:val="center"/>
              <w:rPr>
                <w:rFonts w:hint="eastAsia" w:ascii="仿宋_GB2312" w:eastAsia="仿宋_GB2312"/>
                <w:sz w:val="28"/>
                <w:szCs w:val="32"/>
              </w:rPr>
            </w:pPr>
          </w:p>
        </w:tc>
        <w:tc>
          <w:tcPr>
            <w:tcW w:w="2271" w:type="dxa"/>
            <w:noWrap w:val="0"/>
            <w:vAlign w:val="top"/>
          </w:tcPr>
          <w:p>
            <w:pPr>
              <w:spacing w:line="480" w:lineRule="exact"/>
              <w:jc w:val="center"/>
              <w:rPr>
                <w:rFonts w:hint="eastAsia" w:eastAsia="仿宋_GB2312"/>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2972" w:type="dxa"/>
            <w:gridSpan w:val="4"/>
            <w:tcBorders>
              <w:bottom w:val="single" w:color="auto" w:sz="12" w:space="0"/>
            </w:tcBorders>
            <w:noWrap w:val="0"/>
            <w:vAlign w:val="center"/>
          </w:tcPr>
          <w:p>
            <w:pPr>
              <w:snapToGrid w:val="0"/>
              <w:jc w:val="center"/>
              <w:rPr>
                <w:rFonts w:hint="eastAsia" w:ascii="仿宋_GB2312" w:eastAsia="仿宋_GB2312"/>
                <w:sz w:val="28"/>
                <w:szCs w:val="32"/>
              </w:rPr>
            </w:pPr>
            <w:r>
              <w:rPr>
                <w:rFonts w:hint="eastAsia" w:ascii="仿宋_GB2312" w:eastAsia="仿宋_GB2312"/>
                <w:sz w:val="28"/>
                <w:szCs w:val="32"/>
              </w:rPr>
              <w:t>住宿预订</w:t>
            </w:r>
          </w:p>
        </w:tc>
        <w:tc>
          <w:tcPr>
            <w:tcW w:w="7178" w:type="dxa"/>
            <w:gridSpan w:val="6"/>
            <w:tcBorders>
              <w:bottom w:val="single" w:color="auto" w:sz="12" w:space="0"/>
            </w:tcBorders>
            <w:noWrap w:val="0"/>
            <w:vAlign w:val="center"/>
          </w:tcPr>
          <w:p>
            <w:pPr>
              <w:ind w:firstLine="840" w:firstLineChars="300"/>
              <w:rPr>
                <w:rFonts w:hint="eastAsia" w:ascii="仿宋_GB2312" w:eastAsia="仿宋_GB2312"/>
                <w:sz w:val="28"/>
              </w:rPr>
            </w:pPr>
            <w:r>
              <w:rPr>
                <w:rFonts w:hint="eastAsia" w:ascii="仿宋_GB2312" w:eastAsia="仿宋_GB2312"/>
                <w:sz w:val="28"/>
              </w:rPr>
              <w:t xml:space="preserve">□合住        </w:t>
            </w:r>
            <w:r>
              <w:rPr>
                <w:rFonts w:hint="eastAsia" w:ascii="仿宋_GB2312" w:eastAsia="仿宋_GB2312"/>
                <w:sz w:val="28"/>
                <w:lang w:val="en-US" w:eastAsia="zh-CN"/>
              </w:rPr>
              <w:t xml:space="preserve"> </w:t>
            </w:r>
            <w:r>
              <w:rPr>
                <w:rFonts w:hint="eastAsia" w:ascii="仿宋_GB2312" w:eastAsia="仿宋_GB2312"/>
                <w:sz w:val="28"/>
              </w:rPr>
              <w:t xml:space="preserve">    □包房        □不住</w:t>
            </w:r>
          </w:p>
          <w:p>
            <w:pPr>
              <w:snapToGrid w:val="0"/>
              <w:jc w:val="center"/>
              <w:rPr>
                <w:rFonts w:hint="eastAsia" w:ascii="仿宋_GB2312" w:eastAsia="仿宋_GB2312"/>
                <w:sz w:val="28"/>
                <w:szCs w:val="32"/>
              </w:rPr>
            </w:pPr>
            <w:r>
              <w:rPr>
                <w:rFonts w:hint="eastAsia" w:ascii="仿宋_GB2312" w:eastAsia="仿宋_GB2312"/>
                <w:sz w:val="28"/>
              </w:rPr>
              <w:t>拟住日期：20</w:t>
            </w:r>
            <w:r>
              <w:rPr>
                <w:rFonts w:hint="eastAsia" w:ascii="仿宋_GB2312" w:eastAsia="仿宋_GB2312"/>
                <w:sz w:val="28"/>
                <w:lang w:val="en-US" w:eastAsia="zh-CN"/>
              </w:rPr>
              <w:t>20</w:t>
            </w:r>
            <w:r>
              <w:rPr>
                <w:rFonts w:hint="eastAsia" w:ascii="仿宋_GB2312" w:eastAsia="仿宋_GB2312"/>
                <w:sz w:val="28"/>
              </w:rPr>
              <w:t>年  月  日—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3" w:hRule="exact"/>
          <w:jc w:val="center"/>
        </w:trPr>
        <w:tc>
          <w:tcPr>
            <w:tcW w:w="10150" w:type="dxa"/>
            <w:gridSpan w:val="10"/>
            <w:noWrap w:val="0"/>
            <w:vAlign w:val="center"/>
          </w:tcPr>
          <w:p>
            <w:pPr>
              <w:snapToGrid w:val="0"/>
              <w:spacing w:line="600" w:lineRule="exact"/>
              <w:rPr>
                <w:rFonts w:hint="eastAsia" w:ascii="仿宋_GB2312" w:eastAsia="仿宋_GB2312"/>
                <w:sz w:val="28"/>
                <w:szCs w:val="32"/>
              </w:rPr>
            </w:pPr>
            <w:r>
              <w:rPr>
                <w:rFonts w:hint="eastAsia" w:ascii="仿宋_GB2312" w:eastAsia="仿宋_GB2312"/>
                <w:sz w:val="28"/>
                <w:szCs w:val="32"/>
              </w:rPr>
              <w:t>您重点关注的内容或您的培训需要：</w:t>
            </w:r>
          </w:p>
          <w:p>
            <w:pPr>
              <w:snapToGrid w:val="0"/>
              <w:spacing w:line="600" w:lineRule="exact"/>
              <w:rPr>
                <w:rFonts w:hint="eastAsia" w:ascii="仿宋_GB2312" w:eastAsia="仿宋_GB2312"/>
                <w:sz w:val="28"/>
                <w:szCs w:val="32"/>
              </w:rPr>
            </w:pPr>
          </w:p>
          <w:p>
            <w:pPr>
              <w:snapToGrid w:val="0"/>
              <w:spacing w:line="600" w:lineRule="exact"/>
              <w:rPr>
                <w:rFonts w:hint="eastAsia" w:ascii="仿宋_GB2312" w:eastAsia="仿宋_GB2312"/>
                <w:sz w:val="28"/>
                <w:szCs w:val="32"/>
              </w:rPr>
            </w:pPr>
          </w:p>
          <w:p>
            <w:pPr>
              <w:snapToGrid w:val="0"/>
              <w:spacing w:line="600" w:lineRule="exact"/>
              <w:rPr>
                <w:rFonts w:hint="eastAsia" w:ascii="仿宋_GB2312" w:eastAsia="仿宋_GB2312"/>
                <w:sz w:val="28"/>
                <w:szCs w:val="32"/>
              </w:rPr>
            </w:pPr>
            <w:r>
              <w:rPr>
                <w:rFonts w:hint="eastAsia" w:ascii="仿宋_GB2312" w:eastAsia="仿宋_GB2312"/>
                <w:sz w:val="28"/>
                <w:szCs w:val="32"/>
              </w:rPr>
              <w:t xml:space="preserve">                                         （加盖公章有效）                                  </w:t>
            </w:r>
          </w:p>
        </w:tc>
      </w:tr>
    </w:tbl>
    <w:p/>
    <w:sectPr>
      <w:footerReference r:id="rId3" w:type="default"/>
      <w:pgSz w:w="11906" w:h="16838"/>
      <w:pgMar w:top="964" w:right="680" w:bottom="964" w:left="6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CFB4F53-3EF2-4AC3-B454-356E23D822C0}"/>
  </w:font>
  <w:font w:name="黑体">
    <w:panose1 w:val="02010609060101010101"/>
    <w:charset w:val="86"/>
    <w:family w:val="auto"/>
    <w:pitch w:val="default"/>
    <w:sig w:usb0="800002BF" w:usb1="38CF7CFA" w:usb2="00000016" w:usb3="00000000" w:csb0="00040001" w:csb1="00000000"/>
    <w:embedRegular r:id="rId2" w:fontKey="{AFE7A524-7BFF-4B61-A236-415B07617E8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0" w:usb1="00000000" w:usb2="00000000" w:usb3="00000000" w:csb0="00000000" w:csb1="00000000"/>
    <w:embedRegular r:id="rId3" w:fontKey="{FE9BC3F7-3F2A-4A0F-9452-50DCB394B5CF}"/>
  </w:font>
  <w:font w:name="仿宋_GB2312">
    <w:altName w:val="仿宋"/>
    <w:panose1 w:val="02010609030101010101"/>
    <w:charset w:val="86"/>
    <w:family w:val="modern"/>
    <w:pitch w:val="default"/>
    <w:sig w:usb0="00000000" w:usb1="00000000" w:usb2="00000010" w:usb3="00000000" w:csb0="00040000" w:csb1="00000000"/>
    <w:embedRegular r:id="rId4" w:fontKey="{838B18C8-ED7A-4BF8-82A0-E72E3F5C2026}"/>
  </w:font>
  <w:font w:name="楷体_GB2312">
    <w:altName w:val="楷体"/>
    <w:panose1 w:val="02010609030101010101"/>
    <w:charset w:val="86"/>
    <w:family w:val="modern"/>
    <w:pitch w:val="default"/>
    <w:sig w:usb0="00000000" w:usb1="00000000" w:usb2="00000010" w:usb3="00000000" w:csb0="00040000" w:csb1="00000000"/>
    <w:embedRegular r:id="rId5" w:fontKey="{D2F2F2A4-C5EC-405B-9AE0-E140D2173F45}"/>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5581" w:y="1"/>
      <w:rPr>
        <w:rStyle w:val="12"/>
        <w:rFonts w:hint="eastAsia"/>
        <w:sz w:val="24"/>
      </w:rPr>
    </w:pPr>
    <w:r>
      <w:rPr>
        <w:rStyle w:val="12"/>
        <w:rFonts w:hint="eastAsia"/>
        <w:sz w:val="24"/>
      </w:rPr>
      <w:t xml:space="preserve">— </w:t>
    </w:r>
    <w:r>
      <w:rPr>
        <w:sz w:val="24"/>
      </w:rPr>
      <w:fldChar w:fldCharType="begin"/>
    </w:r>
    <w:r>
      <w:rPr>
        <w:rStyle w:val="12"/>
        <w:sz w:val="24"/>
      </w:rPr>
      <w:instrText xml:space="preserve">PAGE  </w:instrText>
    </w:r>
    <w:r>
      <w:rPr>
        <w:sz w:val="24"/>
      </w:rPr>
      <w:fldChar w:fldCharType="separate"/>
    </w:r>
    <w:r>
      <w:rPr>
        <w:rStyle w:val="12"/>
        <w:sz w:val="24"/>
      </w:rPr>
      <w:t>4</w:t>
    </w:r>
    <w:r>
      <w:rPr>
        <w:sz w:val="24"/>
      </w:rPr>
      <w:fldChar w:fldCharType="end"/>
    </w:r>
    <w:r>
      <w:rPr>
        <w:rStyle w:val="12"/>
        <w:rFonts w:hint="eastAsia"/>
        <w:sz w:val="24"/>
      </w:rPr>
      <w:t xml:space="preserve"> —</w: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7154C9"/>
    <w:multiLevelType w:val="singleLevel"/>
    <w:tmpl w:val="D07154C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C35C7"/>
    <w:rsid w:val="01617CAE"/>
    <w:rsid w:val="035923AD"/>
    <w:rsid w:val="059E38EC"/>
    <w:rsid w:val="0652385C"/>
    <w:rsid w:val="06A9320F"/>
    <w:rsid w:val="08A83A12"/>
    <w:rsid w:val="0ADF749A"/>
    <w:rsid w:val="0C205ACB"/>
    <w:rsid w:val="0CB40F9C"/>
    <w:rsid w:val="0CD065DA"/>
    <w:rsid w:val="10793DF6"/>
    <w:rsid w:val="113D50E6"/>
    <w:rsid w:val="141F1CB2"/>
    <w:rsid w:val="148B5855"/>
    <w:rsid w:val="150B05AB"/>
    <w:rsid w:val="15A3025B"/>
    <w:rsid w:val="15B30C65"/>
    <w:rsid w:val="16D12CD0"/>
    <w:rsid w:val="17165375"/>
    <w:rsid w:val="18B072C1"/>
    <w:rsid w:val="19DB3093"/>
    <w:rsid w:val="1AAE31EA"/>
    <w:rsid w:val="1DBB5816"/>
    <w:rsid w:val="1DF7791E"/>
    <w:rsid w:val="234A55E7"/>
    <w:rsid w:val="242D43F8"/>
    <w:rsid w:val="24796978"/>
    <w:rsid w:val="252D2E3D"/>
    <w:rsid w:val="26105CEE"/>
    <w:rsid w:val="29CA2D59"/>
    <w:rsid w:val="2ACC144B"/>
    <w:rsid w:val="2AEC50A1"/>
    <w:rsid w:val="2FBB2554"/>
    <w:rsid w:val="30305A30"/>
    <w:rsid w:val="30944010"/>
    <w:rsid w:val="310D3618"/>
    <w:rsid w:val="31780A4C"/>
    <w:rsid w:val="32062FD5"/>
    <w:rsid w:val="34E06EEB"/>
    <w:rsid w:val="35A23E92"/>
    <w:rsid w:val="367F3176"/>
    <w:rsid w:val="37DC4729"/>
    <w:rsid w:val="3BE311F4"/>
    <w:rsid w:val="3CA94DB4"/>
    <w:rsid w:val="3DC169E0"/>
    <w:rsid w:val="40731009"/>
    <w:rsid w:val="40D12010"/>
    <w:rsid w:val="413C5FDC"/>
    <w:rsid w:val="41E87582"/>
    <w:rsid w:val="421C35C7"/>
    <w:rsid w:val="46177659"/>
    <w:rsid w:val="46AC0FAB"/>
    <w:rsid w:val="46B456E8"/>
    <w:rsid w:val="46F1628E"/>
    <w:rsid w:val="47D27CE9"/>
    <w:rsid w:val="49871485"/>
    <w:rsid w:val="4A7E3E1C"/>
    <w:rsid w:val="4C254E3F"/>
    <w:rsid w:val="4D2C5EDB"/>
    <w:rsid w:val="4DA04C65"/>
    <w:rsid w:val="4DC4257E"/>
    <w:rsid w:val="4EC83857"/>
    <w:rsid w:val="50AD2106"/>
    <w:rsid w:val="51B5113C"/>
    <w:rsid w:val="5407685E"/>
    <w:rsid w:val="54125D47"/>
    <w:rsid w:val="54731933"/>
    <w:rsid w:val="56B16B9C"/>
    <w:rsid w:val="5A173370"/>
    <w:rsid w:val="5ACC22BD"/>
    <w:rsid w:val="5C27434F"/>
    <w:rsid w:val="5C751693"/>
    <w:rsid w:val="5DA96F38"/>
    <w:rsid w:val="5ECB45FC"/>
    <w:rsid w:val="5F111863"/>
    <w:rsid w:val="5F4D39A0"/>
    <w:rsid w:val="5F7A2A1B"/>
    <w:rsid w:val="605858B5"/>
    <w:rsid w:val="60C22CA4"/>
    <w:rsid w:val="624953F8"/>
    <w:rsid w:val="62C33C2B"/>
    <w:rsid w:val="63657B9C"/>
    <w:rsid w:val="64646AF2"/>
    <w:rsid w:val="67E63915"/>
    <w:rsid w:val="69A574A0"/>
    <w:rsid w:val="6A2A4B51"/>
    <w:rsid w:val="6A826E49"/>
    <w:rsid w:val="6EAC55DA"/>
    <w:rsid w:val="6EC77BA1"/>
    <w:rsid w:val="6F855B06"/>
    <w:rsid w:val="71C222CE"/>
    <w:rsid w:val="71F40FA9"/>
    <w:rsid w:val="73BE061A"/>
    <w:rsid w:val="73EE6034"/>
    <w:rsid w:val="78024DEA"/>
    <w:rsid w:val="78C03DA1"/>
    <w:rsid w:val="793A7948"/>
    <w:rsid w:val="79CF29F1"/>
    <w:rsid w:val="7AE22BBC"/>
    <w:rsid w:val="7AEE127A"/>
    <w:rsid w:val="7E912984"/>
    <w:rsid w:val="7F620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link w:val="10"/>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 Char Char"/>
    <w:basedOn w:val="1"/>
    <w:link w:val="9"/>
    <w:qFormat/>
    <w:uiPriority w:val="0"/>
  </w:style>
  <w:style w:type="character" w:styleId="11">
    <w:name w:val="Strong"/>
    <w:basedOn w:val="9"/>
    <w:qFormat/>
    <w:uiPriority w:val="0"/>
    <w:rPr>
      <w:b/>
    </w:rPr>
  </w:style>
  <w:style w:type="character" w:styleId="12">
    <w:name w:val="page number"/>
    <w:basedOn w:val="9"/>
    <w:qFormat/>
    <w:uiPriority w:val="99"/>
  </w:style>
  <w:style w:type="character" w:styleId="13">
    <w:name w:val="Hyperlink"/>
    <w:basedOn w:val="9"/>
    <w:qFormat/>
    <w:uiPriority w:val="0"/>
    <w:rPr>
      <w:color w:val="0000FF"/>
      <w:u w:val="single"/>
    </w:rPr>
  </w:style>
  <w:style w:type="paragraph" w:customStyle="1" w:styleId="1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2019-11-13T08:07:00Z</dcterms:created>
  <dc:creator>上善若水  志明</dc:creator>
  <cp:lastModifiedBy>Administrator</cp:lastModifiedBy>
  <dcterms:modified xsi:type="dcterms:W3CDTF">2020-05-27T08:28:40Z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