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color w:val="363636"/>
          <w:sz w:val="32"/>
        </w:rPr>
      </w:pPr>
      <w:r>
        <w:rPr>
          <w:rFonts w:ascii="黑体" w:hAnsi="黑体" w:eastAsia="黑体"/>
          <w:color w:val="363636"/>
          <w:sz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color w:val="363636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微软雅黑" w:eastAsia="方正小标宋简体"/>
          <w:color w:val="363636"/>
          <w:sz w:val="44"/>
        </w:rPr>
      </w:pPr>
      <w:r>
        <w:rPr>
          <w:rFonts w:hint="eastAsia" w:ascii="方正小标宋简体" w:hAnsi="微软雅黑" w:eastAsia="方正小标宋简体"/>
          <w:color w:val="363636"/>
          <w:sz w:val="44"/>
        </w:rPr>
        <w:t>第</w:t>
      </w:r>
      <w:r>
        <w:rPr>
          <w:rFonts w:hint="eastAsia" w:ascii="方正小标宋简体" w:hAnsi="微软雅黑" w:eastAsia="方正小标宋简体"/>
          <w:color w:val="363636"/>
          <w:sz w:val="44"/>
          <w:lang w:val="en-US" w:eastAsia="zh-CN"/>
        </w:rPr>
        <w:t>四</w:t>
      </w:r>
      <w:r>
        <w:rPr>
          <w:rFonts w:hint="eastAsia" w:ascii="方正小标宋简体" w:hAnsi="微软雅黑" w:eastAsia="方正小标宋简体"/>
          <w:color w:val="363636"/>
          <w:sz w:val="44"/>
        </w:rPr>
        <w:t>批广东省涉外律师事务所库名单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（按地区、名称笔画排序）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</w:rPr>
      </w:pPr>
      <w:r>
        <w:rPr>
          <w:rFonts w:hint="eastAsia" w:ascii="黑体" w:hAnsi="黑体" w:eastAsia="黑体" w:cs="Calibri"/>
          <w:kern w:val="0"/>
          <w:sz w:val="32"/>
        </w:rPr>
        <w:t>一、广州市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</w:rPr>
      </w:pPr>
      <w:r>
        <w:rPr>
          <w:rFonts w:hint="eastAsia" w:ascii="仿宋_GB2312" w:hAnsi="Calibri" w:eastAsia="仿宋_GB2312" w:cs="Calibri"/>
          <w:kern w:val="0"/>
          <w:sz w:val="32"/>
        </w:rPr>
        <w:t>1.广东法制盛邦律师事务所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</w:rPr>
      </w:pPr>
      <w:r>
        <w:rPr>
          <w:rFonts w:hint="eastAsia" w:ascii="仿宋_GB2312" w:hAnsi="Calibri" w:eastAsia="仿宋_GB2312" w:cs="Calibri"/>
          <w:kern w:val="0"/>
          <w:sz w:val="32"/>
        </w:rPr>
        <w:t>2.北京市君合（广州）律师事务所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</w:rPr>
      </w:pPr>
      <w:r>
        <w:rPr>
          <w:rFonts w:hint="eastAsia" w:ascii="仿宋_GB2312" w:hAnsi="Calibri" w:eastAsia="仿宋_GB2312" w:cs="Calibri"/>
          <w:kern w:val="0"/>
          <w:sz w:val="32"/>
        </w:rPr>
        <w:t>3.北京市盈科（广州）律师事务所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</w:rPr>
      </w:pPr>
      <w:r>
        <w:rPr>
          <w:rFonts w:hint="eastAsia" w:ascii="黑体" w:hAnsi="黑体" w:eastAsia="黑体" w:cs="Calibri"/>
          <w:kern w:val="0"/>
          <w:sz w:val="32"/>
        </w:rPr>
        <w:t>二、深圳市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</w:rPr>
      </w:pPr>
      <w:r>
        <w:rPr>
          <w:rFonts w:hint="eastAsia" w:ascii="仿宋_GB2312" w:hAnsi="Calibri" w:eastAsia="仿宋_GB2312" w:cs="Calibri"/>
          <w:kern w:val="0"/>
          <w:sz w:val="32"/>
        </w:rPr>
        <w:t>4.广东信达律师事务所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</w:rPr>
      </w:pPr>
      <w:r>
        <w:rPr>
          <w:rFonts w:hint="eastAsia" w:ascii="仿宋_GB2312" w:hAnsi="Calibri" w:eastAsia="仿宋_GB2312" w:cs="Calibri"/>
          <w:kern w:val="0"/>
          <w:sz w:val="32"/>
        </w:rPr>
        <w:t>5.北京市天元（深圳）律师事务所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</w:rPr>
      </w:pPr>
      <w:r>
        <w:rPr>
          <w:rFonts w:hint="eastAsia" w:ascii="仿宋_GB2312" w:hAnsi="Calibri" w:eastAsia="仿宋_GB2312" w:cs="Calibri"/>
          <w:kern w:val="0"/>
          <w:sz w:val="32"/>
        </w:rPr>
        <w:t>6.北京市君合（深圳）律师事务所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</w:rPr>
      </w:pPr>
      <w:r>
        <w:rPr>
          <w:rFonts w:hint="eastAsia" w:ascii="仿宋_GB2312" w:hAnsi="Calibri" w:eastAsia="仿宋_GB2312" w:cs="Calibri"/>
          <w:kern w:val="0"/>
          <w:sz w:val="32"/>
        </w:rPr>
        <w:t>7.北京观韬中茂（深圳）律师事</w:t>
      </w:r>
      <w:bookmarkStart w:id="0" w:name="_GoBack"/>
      <w:bookmarkEnd w:id="0"/>
      <w:r>
        <w:rPr>
          <w:rFonts w:hint="eastAsia" w:ascii="仿宋_GB2312" w:hAnsi="Calibri" w:eastAsia="仿宋_GB2312" w:cs="Calibri"/>
          <w:kern w:val="0"/>
          <w:sz w:val="32"/>
        </w:rPr>
        <w:t>务所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</w:rPr>
      </w:pPr>
      <w:r>
        <w:rPr>
          <w:rFonts w:hint="eastAsia" w:ascii="仿宋_GB2312" w:hAnsi="Calibri" w:eastAsia="仿宋_GB2312" w:cs="Calibri"/>
          <w:kern w:val="0"/>
          <w:sz w:val="32"/>
        </w:rPr>
        <w:t>8.华商林李黎（前海）联营律师事务所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</w:rPr>
      </w:pPr>
      <w:r>
        <w:rPr>
          <w:rFonts w:hint="eastAsia" w:ascii="黑体" w:hAnsi="黑体" w:eastAsia="黑体" w:cs="Calibri"/>
          <w:kern w:val="0"/>
          <w:sz w:val="32"/>
        </w:rPr>
        <w:t>三、珠海市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</w:rPr>
      </w:pPr>
      <w:r>
        <w:rPr>
          <w:rFonts w:hint="eastAsia" w:ascii="仿宋_GB2312" w:hAnsi="Calibri" w:eastAsia="仿宋_GB2312" w:cs="Calibri"/>
          <w:kern w:val="0"/>
          <w:sz w:val="32"/>
        </w:rPr>
        <w:t>9.人和启邦显辉（横琴）联营律师事务所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</w:rPr>
      </w:pPr>
      <w:r>
        <w:rPr>
          <w:rFonts w:hint="eastAsia" w:ascii="仿宋_GB2312" w:hAnsi="Calibri" w:eastAsia="仿宋_GB2312" w:cs="Calibri"/>
          <w:kern w:val="0"/>
          <w:sz w:val="32"/>
        </w:rPr>
        <w:t>10.中银-力图-方氏（横琴）联营律师事务所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Calibri"/>
          <w:kern w:val="0"/>
          <w:sz w:val="32"/>
          <w:lang w:val="en-US" w:eastAsia="zh-CN"/>
        </w:rPr>
      </w:pPr>
      <w:r>
        <w:rPr>
          <w:rFonts w:hint="eastAsia" w:ascii="黑体" w:hAnsi="黑体" w:eastAsia="黑体" w:cs="Calibri"/>
          <w:kern w:val="0"/>
          <w:sz w:val="32"/>
          <w:lang w:val="en-US" w:eastAsia="zh-CN"/>
        </w:rPr>
        <w:t>四、惠州市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Calibri"/>
          <w:kern w:val="0"/>
          <w:sz w:val="32"/>
        </w:rPr>
      </w:pPr>
      <w:r>
        <w:rPr>
          <w:rFonts w:hint="eastAsia" w:ascii="仿宋_GB2312" w:hAnsi="Calibri" w:eastAsia="仿宋_GB2312" w:cs="Calibri"/>
          <w:kern w:val="0"/>
          <w:sz w:val="32"/>
          <w:lang w:val="en-US" w:eastAsia="zh-CN"/>
        </w:rPr>
        <w:t>11.</w:t>
      </w:r>
      <w:r>
        <w:rPr>
          <w:rFonts w:hint="default" w:ascii="仿宋_GB2312" w:hAnsi="Calibri" w:eastAsia="仿宋_GB2312" w:cs="Calibri"/>
          <w:kern w:val="0"/>
          <w:sz w:val="32"/>
          <w:lang w:val="en-US" w:eastAsia="zh-CN"/>
        </w:rPr>
        <w:t>广东伟伦律师事务所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</w:rPr>
      </w:pPr>
      <w:r>
        <w:rPr>
          <w:rFonts w:hint="eastAsia" w:ascii="黑体" w:hAnsi="黑体" w:eastAsia="黑体" w:cs="Calibri"/>
          <w:kern w:val="0"/>
          <w:sz w:val="32"/>
          <w:lang w:val="en-US" w:eastAsia="zh-CN"/>
        </w:rPr>
        <w:t>五</w:t>
      </w:r>
      <w:r>
        <w:rPr>
          <w:rFonts w:hint="eastAsia" w:ascii="黑体" w:hAnsi="黑体" w:eastAsia="黑体" w:cs="Calibri"/>
          <w:kern w:val="0"/>
          <w:sz w:val="32"/>
        </w:rPr>
        <w:t>、</w:t>
      </w:r>
      <w:r>
        <w:rPr>
          <w:rFonts w:hint="eastAsia" w:ascii="黑体" w:hAnsi="黑体" w:eastAsia="黑体" w:cs="Calibri"/>
          <w:kern w:val="0"/>
          <w:sz w:val="32"/>
          <w:lang w:val="en-US" w:eastAsia="zh-CN"/>
        </w:rPr>
        <w:t>东莞</w:t>
      </w:r>
      <w:r>
        <w:rPr>
          <w:rFonts w:hint="eastAsia" w:ascii="黑体" w:hAnsi="黑体" w:eastAsia="黑体" w:cs="Calibri"/>
          <w:kern w:val="0"/>
          <w:sz w:val="32"/>
        </w:rPr>
        <w:t>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</w:rPr>
      </w:pPr>
      <w:r>
        <w:rPr>
          <w:rFonts w:hint="eastAsia" w:ascii="仿宋_GB2312" w:hAnsi="Calibri" w:eastAsia="仿宋_GB2312" w:cs="Calibri"/>
          <w:kern w:val="0"/>
          <w:sz w:val="32"/>
        </w:rPr>
        <w:t>12.广东星啸律师事务所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</w:rPr>
      </w:pPr>
      <w:r>
        <w:rPr>
          <w:rFonts w:hint="eastAsia" w:ascii="仿宋_GB2312" w:hAnsi="Calibri" w:eastAsia="仿宋_GB2312" w:cs="Calibri"/>
          <w:kern w:val="0"/>
          <w:sz w:val="32"/>
        </w:rPr>
        <w:t>13.北京市盈科（东莞）律师事务所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689140621"/>
        <w:docPartObj>
          <w:docPartGallery w:val="autotext"/>
        </w:docPartObj>
      </w:sdtPr>
      <w:sdtEndPr>
        <w:rPr>
          <w:rFonts w:asciiTheme="minorHAnsi" w:hAnsiTheme="minorHAnsi" w:eastAsiaTheme="minorEastAsia"/>
          <w:sz w:val="18"/>
          <w:szCs w:val="1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 w:firstLineChars="2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207442522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EA"/>
    <w:rsid w:val="000720E9"/>
    <w:rsid w:val="000A2819"/>
    <w:rsid w:val="003048F9"/>
    <w:rsid w:val="0037764D"/>
    <w:rsid w:val="003B6608"/>
    <w:rsid w:val="00420A94"/>
    <w:rsid w:val="005E1859"/>
    <w:rsid w:val="006966EA"/>
    <w:rsid w:val="0085447D"/>
    <w:rsid w:val="008773A8"/>
    <w:rsid w:val="008B1C72"/>
    <w:rsid w:val="009439D6"/>
    <w:rsid w:val="00AB1266"/>
    <w:rsid w:val="00AF6EE0"/>
    <w:rsid w:val="00BA5A88"/>
    <w:rsid w:val="00C97399"/>
    <w:rsid w:val="00D25DFA"/>
    <w:rsid w:val="00D609F7"/>
    <w:rsid w:val="00D62D4F"/>
    <w:rsid w:val="00E21027"/>
    <w:rsid w:val="00E9246A"/>
    <w:rsid w:val="00EF14C0"/>
    <w:rsid w:val="00F51C1E"/>
    <w:rsid w:val="02583F5C"/>
    <w:rsid w:val="0D3745C7"/>
    <w:rsid w:val="1A7744C4"/>
    <w:rsid w:val="1C0F7B02"/>
    <w:rsid w:val="251A6B3F"/>
    <w:rsid w:val="29290FE7"/>
    <w:rsid w:val="36CB5CB2"/>
    <w:rsid w:val="3A78282A"/>
    <w:rsid w:val="55D826E7"/>
    <w:rsid w:val="5EAE1256"/>
    <w:rsid w:val="60D43B2E"/>
    <w:rsid w:val="6EAD4F08"/>
    <w:rsid w:val="7FA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253</Characters>
  <Lines>2</Lines>
  <Paragraphs>1</Paragraphs>
  <TotalTime>55</TotalTime>
  <ScaleCrop>false</ScaleCrop>
  <LinksUpToDate>false</LinksUpToDate>
  <CharactersWithSpaces>296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2020-09-30T06:53:00Z</dcterms:created>
  <dc:creator>韦讽言(港澳台和外事部)</dc:creator>
  <cp:lastModifiedBy>ff</cp:lastModifiedBy>
  <dcterms:modified xsi:type="dcterms:W3CDTF">2021-12-20T09:55:49Z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