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opLinePunct w:val="0"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第十二届广东省律师协会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兼职副秘书长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bookmarkEnd w:id="0"/>
    <w:p>
      <w:pPr>
        <w:jc w:val="right"/>
        <w:rPr>
          <w:rFonts w:ascii="仿宋_GB2312" w:eastAsia="仿宋_GB2312"/>
          <w:color w:val="auto"/>
          <w:sz w:val="24"/>
          <w:highlight w:val="none"/>
        </w:rPr>
      </w:pP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82"/>
        <w:gridCol w:w="1319"/>
        <w:gridCol w:w="720"/>
        <w:gridCol w:w="980"/>
        <w:gridCol w:w="206"/>
        <w:gridCol w:w="919"/>
        <w:gridCol w:w="197"/>
        <w:gridCol w:w="914"/>
        <w:gridCol w:w="113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性别 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水平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执业证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8"/>
                <w:sz w:val="24"/>
                <w:highlight w:val="none"/>
              </w:rPr>
              <w:t>取得时间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80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执业单位及职务</w:t>
            </w:r>
          </w:p>
        </w:tc>
        <w:tc>
          <w:tcPr>
            <w:tcW w:w="633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8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联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方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式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微信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36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通讯地址（邮编）</w:t>
            </w:r>
          </w:p>
        </w:tc>
        <w:tc>
          <w:tcPr>
            <w:tcW w:w="6336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含境外学习和执业经历</w:t>
            </w:r>
            <w:r>
              <w:rPr>
                <w:rFonts w:hint="eastAsia" w:ascii="仿宋_GB2312" w:hAnsi="Times New Roman" w:eastAsia="仿宋_GB2312" w:cs="Times New Roman"/>
                <w:color w:val="auto"/>
                <w:spacing w:val="-10"/>
                <w:sz w:val="24"/>
                <w:highlight w:val="none"/>
              </w:rPr>
              <w:t>）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个人简历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beforeLines="50"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（现任或曾任）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律师协会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任职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beforeLines="50"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社会兼职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beforeLines="50"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或发表论文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个人专著、译著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beforeLines="50"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管理典型事例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在各级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律师协会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参与行业 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>
            <w:pPr>
              <w:spacing w:beforeLines="50"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3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beforeLines="50" w:line="300" w:lineRule="exact"/>
              <w:jc w:val="lef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本人签名确认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本人承诺以上所述属实，如有虚假，愿意承担“一票否决”的后果。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（签名）</w:t>
            </w:r>
          </w:p>
          <w:p>
            <w:pPr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</w:rPr>
              <w:t>律师事务所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       （印  章）</w:t>
            </w:r>
          </w:p>
          <w:p>
            <w:pPr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年   月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党组织政治鉴定意见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wordWrap w:val="0"/>
              <w:spacing w:line="34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wordWrap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wordWrap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      （印  章）</w:t>
            </w:r>
          </w:p>
          <w:p>
            <w:pPr>
              <w:wordWrap w:val="0"/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广东省律师协会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655" w:type="dxa"/>
            <w:gridSpan w:val="9"/>
            <w:noWrap w:val="0"/>
            <w:vAlign w:val="top"/>
          </w:tcPr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spacing w:line="340" w:lineRule="exac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wordWrap w:val="0"/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            （印  章）</w:t>
            </w:r>
          </w:p>
          <w:p>
            <w:pPr>
              <w:wordWrap w:val="0"/>
              <w:spacing w:line="30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wordWrap w:val="0"/>
              <w:spacing w:line="340" w:lineRule="exact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2" w:hRule="atLeast"/>
          <w:jc w:val="center"/>
        </w:trPr>
        <w:tc>
          <w:tcPr>
            <w:tcW w:w="914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80" w:lineRule="exact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  <w:t>1.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本表格所有项目均为必填，填写内容应保证客观、真实，无内容的项目请填“无”。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2.“学历”请填写大学本科、硕士研究生、博士研究生等。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  <w:t>3.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“外语水平”请填写语种、大学四六级（或其他语种的相应级别）等。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</w:rPr>
              <w:t>“个人简历”请从大学开始填写。如有境外学习或执业经历的律师，请注明在境外学习所取得的学位和是否取得境外的律师资格等。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</w:rPr>
              <w:t>.社会兼职、论文、参与行业管理典型事例、获奖情况等须同时提供相关证明材料复印件，并加盖律师事务所骑缝章。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党组织政治鉴定”，由申报人员所在党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highlight w:val="none"/>
              </w:rPr>
              <w:t>组织根据报名条件中的政治条件对申报人员进行政治鉴定，并出具政治鉴定意见，例如：经严格审查，该律师符合报名条件中所列的政治条件。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申报人员所在律师事务所（单位）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</w:rPr>
              <w:t>成立独立党组织的，由律师事务所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单位）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</w:rPr>
              <w:t>党组织出具政治鉴定意见；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申报人员所在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</w:rPr>
              <w:t>律师事务所与其他律师事务所成立联合党支部的，由联合党支部出具政治鉴定意见；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申报人员为非党员且所在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</w:rPr>
              <w:t>律师事务所未成立党组织的，由市律师行业党组织出具政治鉴定意见。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r>
        <w:rPr>
          <w:rFonts w:hint="eastAsia" w:ascii="仿宋_GB2312" w:eastAsia="仿宋_GB2312"/>
          <w:b/>
          <w:bCs/>
          <w:color w:val="auto"/>
          <w:sz w:val="24"/>
          <w:highlight w:val="none"/>
        </w:rPr>
        <w:t>广东省律师协会制</w:t>
      </w:r>
    </w:p>
    <w:p>
      <w:pPr>
        <w:rPr>
          <w:rFonts w:ascii="仿宋" w:hAnsi="仿宋" w:eastAsia="仿宋"/>
          <w:b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782A"/>
    <w:rsid w:val="3CE1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2022-04-29T07:50:00Z</dcterms:created>
  <dc:creator>何晶(培训部)</dc:creator>
  <cp:lastModifiedBy>何晶(培训部)</cp:lastModifiedBy>
  <dcterms:modified xsi:type="dcterms:W3CDTF">2022-04-29T07:51:00Z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