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附件5</w:t>
      </w:r>
    </w:p>
    <w:p>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风险代理委托合同</w:t>
      </w:r>
    </w:p>
    <w:p>
      <w:pPr>
        <w:spacing w:line="560" w:lineRule="exact"/>
        <w:jc w:val="center"/>
        <w:rPr>
          <w:rFonts w:hint="eastAsia" w:ascii="楷体" w:hAnsi="楷体" w:eastAsia="楷体" w:cs="楷体"/>
          <w:sz w:val="32"/>
          <w:szCs w:val="32"/>
        </w:rPr>
      </w:pPr>
      <w:r>
        <w:rPr>
          <w:rFonts w:hint="eastAsia" w:ascii="楷体" w:hAnsi="楷体" w:eastAsia="楷体" w:cs="楷体"/>
          <w:sz w:val="32"/>
          <w:szCs w:val="32"/>
        </w:rPr>
        <w:t>（示范文本）</w:t>
      </w:r>
    </w:p>
    <w:p>
      <w:pPr>
        <w:spacing w:line="60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征求意见稿）</w:t>
      </w:r>
    </w:p>
    <w:p>
      <w:pPr>
        <w:pStyle w:val="2"/>
      </w:pPr>
    </w:p>
    <w:p>
      <w:pPr>
        <w:spacing w:after="312" w:afterLines="100"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sz w:val="28"/>
          <w:szCs w:val="28"/>
        </w:rPr>
        <w:t>编号：</w:t>
      </w:r>
      <w:r>
        <w:rPr>
          <w:rFonts w:ascii="仿宋" w:hAnsi="仿宋" w:eastAsia="仿宋"/>
          <w:sz w:val="32"/>
          <w:szCs w:val="32"/>
        </w:rPr>
        <w:t>＿＿＿＿＿＿＿＿＿＿＿＿</w:t>
      </w:r>
    </w:p>
    <w:p>
      <w:pPr>
        <w:widowControl/>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甲方：</w:t>
      </w:r>
    </w:p>
    <w:p>
      <w:pPr>
        <w:widowControl/>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电话：</w:t>
      </w:r>
    </w:p>
    <w:p>
      <w:pPr>
        <w:pStyle w:val="12"/>
        <w:spacing w:line="560" w:lineRule="exact"/>
        <w:ind w:firstLine="560"/>
        <w:rPr>
          <w:rFonts w:ascii="仿宋_GB2312" w:hAnsi="仿宋_GB2312" w:eastAsia="仿宋_GB2312" w:cs="仿宋_GB2312"/>
          <w:sz w:val="28"/>
          <w:szCs w:val="28"/>
        </w:rPr>
      </w:pPr>
    </w:p>
    <w:p>
      <w:pPr>
        <w:tabs>
          <w:tab w:val="left" w:pos="1240"/>
          <w:tab w:val="left" w:pos="5400"/>
          <w:tab w:val="left" w:pos="5580"/>
        </w:tabs>
        <w:spacing w:line="5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乙方：</w:t>
      </w:r>
      <w:r>
        <w:rPr>
          <w:rFonts w:ascii="仿宋" w:hAnsi="仿宋" w:eastAsia="仿宋"/>
          <w:sz w:val="32"/>
          <w:szCs w:val="32"/>
        </w:rPr>
        <w:t>＿＿＿＿＿＿＿＿＿＿＿＿</w:t>
      </w:r>
      <w:r>
        <w:rPr>
          <w:rFonts w:hint="eastAsia" w:ascii="仿宋_GB2312" w:hAnsi="仿宋_GB2312" w:eastAsia="仿宋_GB2312" w:cs="仿宋_GB2312"/>
          <w:bCs/>
          <w:sz w:val="28"/>
          <w:szCs w:val="28"/>
        </w:rPr>
        <w:t>律师事务所</w:t>
      </w:r>
    </w:p>
    <w:p>
      <w:pPr>
        <w:tabs>
          <w:tab w:val="left" w:pos="3500"/>
          <w:tab w:val="left" w:pos="5400"/>
          <w:tab w:val="left" w:pos="5580"/>
        </w:tabs>
        <w:spacing w:line="56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地址：</w:t>
      </w:r>
    </w:p>
    <w:p>
      <w:pPr>
        <w:pStyle w:val="12"/>
        <w:spacing w:line="560" w:lineRule="exact"/>
        <w:ind w:firstLine="56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甲乙双方经过充分协商，就甲方委托乙方办理本合同约定的法律服务事项达成一致意见，订立本合同，供双方遵照执行。</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甲方因与</w:t>
      </w:r>
      <w:r>
        <w:rPr>
          <w:rFonts w:ascii="仿宋" w:hAnsi="仿宋" w:eastAsia="仿宋"/>
          <w:sz w:val="32"/>
          <w:szCs w:val="32"/>
        </w:rPr>
        <w:t>＿＿＿＿＿＿</w:t>
      </w:r>
      <w:r>
        <w:rPr>
          <w:rFonts w:hint="eastAsia" w:ascii="仿宋_GB2312" w:hAnsi="仿宋_GB2312" w:eastAsia="仿宋_GB2312" w:cs="仿宋_GB2312"/>
          <w:sz w:val="28"/>
          <w:szCs w:val="28"/>
        </w:rPr>
        <w:t>（单位/个人）因</w:t>
      </w:r>
      <w:r>
        <w:rPr>
          <w:rFonts w:ascii="仿宋" w:hAnsi="仿宋" w:eastAsia="仿宋"/>
          <w:sz w:val="32"/>
          <w:szCs w:val="32"/>
        </w:rPr>
        <w:t>＿＿＿＿＿＿</w:t>
      </w:r>
      <w:r>
        <w:rPr>
          <w:rFonts w:hint="eastAsia" w:ascii="仿宋_GB2312" w:hAnsi="仿宋_GB2312" w:eastAsia="仿宋_GB2312" w:cs="仿宋_GB2312"/>
          <w:sz w:val="28"/>
          <w:szCs w:val="28"/>
        </w:rPr>
        <w:t>一案/事项聘请乙方律师作为代理人，乙方指派</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_GB2312" w:hAnsi="仿宋_GB2312" w:eastAsia="仿宋_GB2312" w:cs="仿宋_GB2312"/>
          <w:sz w:val="28"/>
          <w:szCs w:val="28"/>
        </w:rPr>
        <w:t>等担任甲方的委托代理人/承办律师。</w:t>
      </w:r>
    </w:p>
    <w:p>
      <w:pPr>
        <w:pStyle w:val="12"/>
        <w:spacing w:line="560" w:lineRule="exact"/>
        <w:ind w:firstLine="560"/>
        <w:rPr>
          <w:rFonts w:ascii="黑体" w:hAnsi="黑体" w:eastAsia="黑体" w:cs="黑体"/>
          <w:sz w:val="28"/>
          <w:szCs w:val="28"/>
        </w:rPr>
      </w:pPr>
      <w:r>
        <w:rPr>
          <w:rFonts w:hint="eastAsia" w:ascii="仿宋_GB2312" w:hAnsi="仿宋_GB2312" w:eastAsia="仿宋_GB2312" w:cs="仿宋_GB2312"/>
          <w:sz w:val="28"/>
          <w:szCs w:val="28"/>
        </w:rPr>
        <w:t>甲方同意乙方律师指派助理配合完成辅助性工作。若乙方委派的律师因不可抗力或其他客观合理原因无法继续担任甲方的委托代理人/承办律师的，乙方应及时将情况通报甲方，经与甲方协商后，乙方可另行委派乙方其他律师担任甲方的委托代理人/承办律师。</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甲方委托乙方的代理权限详见《授权委托书》。</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经双方协商确认/约定，本合同委托事项/双方约定的目标/效果为：</w:t>
      </w:r>
      <w:r>
        <w:rPr>
          <w:rFonts w:hint="eastAsia" w:ascii="仿宋" w:hAnsi="仿宋" w:eastAsia="仿宋" w:cs="仿宋_GB2312"/>
          <w:sz w:val="28"/>
          <w:szCs w:val="28"/>
        </w:rPr>
        <w:t>＿＿＿＿＿＿＿＿＿＿＿＿＿＿＿＿＿＿＿＿＿＿＿＿＿＿＿＿＿＿＿＿＿＿＿＿＿＿＿＿＿＿＿＿＿＿＿。</w:t>
      </w:r>
    </w:p>
    <w:p>
      <w:pPr>
        <w:pStyle w:val="12"/>
        <w:ind w:firstLine="560"/>
        <w:rPr>
          <w:rFonts w:ascii="楷体_GB2312" w:hAnsi="楷体_GB2312" w:eastAsia="楷体_GB2312" w:cs="楷体_GB2312"/>
          <w:szCs w:val="21"/>
        </w:rPr>
      </w:pPr>
      <w:r>
        <w:rPr>
          <w:rFonts w:ascii="黑体" w:hAnsi="黑体" w:eastAsia="黑体"/>
          <w:sz w:val="28"/>
          <w:szCs w:val="28"/>
        </w:rPr>
        <w:t>鉴于委托目标或效果的实现受多方面因素的影响，因此，双方的上述约定并不构成乙方对委托目标或效果实现的保证</w:t>
      </w:r>
      <w:r>
        <w:rPr>
          <w:rFonts w:hint="eastAsia" w:ascii="黑体" w:hAnsi="黑体" w:eastAsia="黑体"/>
          <w:sz w:val="28"/>
          <w:szCs w:val="28"/>
        </w:rPr>
        <w:t>。甲方不得要求乙方或者乙方人员以非法手段或者提供法律服务之外的途径或方式达到上述委托目标或者效果。</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乙方律师应当严格遵守职业道德和执业纪律，尽职尽责地根据法律、法规的规定及双方约定，完成本合同约定的委托事项，积极维护甲方合法权益，具体如下：</w:t>
      </w:r>
    </w:p>
    <w:p>
      <w:pPr>
        <w:pStyle w:val="12"/>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（一）充分运用自己的专业知识和技能，最大限度地维护甲方合法权益；</w:t>
      </w:r>
    </w:p>
    <w:p>
      <w:pPr>
        <w:pStyle w:val="12"/>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（二）遵守诚信原则，依据法律、法规的规定作出专业判断，客观告知甲方所委托事务可能出现的法律风险；</w:t>
      </w:r>
    </w:p>
    <w:p>
      <w:pPr>
        <w:pStyle w:val="12"/>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（三）根据法律规定的时限、时效以及案件处理部门、机构的要求，及时提交证据，按时出庭或到场，及时办理受委托的事务；</w:t>
      </w:r>
    </w:p>
    <w:p>
      <w:pPr>
        <w:pStyle w:val="12"/>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（四）本合同履行期间，在涉及甲方的对抗性案件中，未事先经甲方书面同意，不得委派律师同时担任与甲方有利益冲突的另一方的委托代理人；</w:t>
      </w:r>
    </w:p>
    <w:p>
      <w:pPr>
        <w:pStyle w:val="12"/>
        <w:spacing w:line="560" w:lineRule="exact"/>
        <w:ind w:firstLine="560"/>
        <w:rPr>
          <w:rFonts w:ascii="黑体" w:hAnsi="黑体" w:eastAsia="黑体" w:cs="黑体"/>
          <w:sz w:val="28"/>
          <w:szCs w:val="28"/>
        </w:rPr>
      </w:pPr>
      <w:r>
        <w:rPr>
          <w:rFonts w:hint="eastAsia" w:ascii="仿宋_GB2312" w:hAnsi="仿宋_GB2312" w:eastAsia="仿宋_GB2312" w:cs="仿宋_GB2312"/>
          <w:sz w:val="28"/>
          <w:szCs w:val="28"/>
        </w:rPr>
        <w:t>（五）对获知的甲方商业秘密或个人隐私负有保密义务，无法定理由或未经甲方同意的情况下，不得向任何第三方披露。</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乙方应当对甲方业务单独建档管理，对涉及甲方的原始证据、法律文件和财物应当妥善保管，设立交接记录。档案保存时间应符合律师业务档案管理的相关规定。</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甲方应当真实、详尽和及时地向乙方律师陈述案情，提供与委托事务有关的全部证据、文件及其他事实材料，并对证据材料的真实性、合法性负责。若甲方不如实陈述案情，或隐瞒、伪造证据及相关材料，</w:t>
      </w:r>
      <w:r>
        <w:rPr>
          <w:rFonts w:ascii="仿宋_GB2312" w:hAnsi="仿宋_GB2312" w:eastAsia="仿宋_GB2312" w:cs="仿宋_GB2312"/>
          <w:sz w:val="28"/>
          <w:szCs w:val="28"/>
        </w:rPr>
        <w:t>或不及时提供证据及相关材料</w:t>
      </w:r>
      <w:r>
        <w:rPr>
          <w:rFonts w:hint="eastAsia" w:ascii="仿宋_GB2312" w:hAnsi="仿宋_GB2312" w:eastAsia="仿宋_GB2312" w:cs="仿宋_GB2312"/>
          <w:sz w:val="28"/>
          <w:szCs w:val="28"/>
        </w:rPr>
        <w:t>等，由此产生的一切法律后果及给乙方造成的损失由甲方承担。</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甲方应当积极、主动地配合乙方律师的工作，对乙方律师提出的要求应当明确、合理。</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甲乙双方约定以本条第</w:t>
      </w:r>
      <w:r>
        <w:rPr>
          <w:rFonts w:hint="eastAsia" w:ascii="仿宋" w:hAnsi="仿宋" w:eastAsia="仿宋" w:cs="仿宋_GB2312"/>
          <w:sz w:val="28"/>
          <w:szCs w:val="28"/>
        </w:rPr>
        <w:t>＿＿＿＿</w:t>
      </w:r>
      <w:r>
        <w:rPr>
          <w:rFonts w:hint="eastAsia" w:ascii="仿宋_GB2312" w:hAnsi="仿宋_GB2312" w:eastAsia="仿宋_GB2312" w:cs="仿宋_GB2312"/>
          <w:sz w:val="28"/>
          <w:szCs w:val="28"/>
        </w:rPr>
        <w:t>项方式收取风险代理律师服务费：</w:t>
      </w:r>
    </w:p>
    <w:p>
      <w:pPr>
        <w:pStyle w:val="12"/>
        <w:widowControl/>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（一）有基础费用。基础费用为：</w:t>
      </w:r>
      <w:r>
        <w:rPr>
          <w:rFonts w:hint="eastAsia" w:ascii="仿宋" w:hAnsi="仿宋" w:eastAsia="仿宋" w:cs="仿宋_GB2312"/>
          <w:sz w:val="28"/>
          <w:szCs w:val="28"/>
        </w:rPr>
        <w:t>＿＿＿＿＿＿</w:t>
      </w:r>
      <w:r>
        <w:rPr>
          <w:rFonts w:hint="eastAsia" w:ascii="仿宋_GB2312" w:hAnsi="仿宋_GB2312" w:eastAsia="仿宋_GB2312" w:cs="仿宋_GB2312"/>
          <w:sz w:val="28"/>
          <w:szCs w:val="28"/>
        </w:rPr>
        <w:t>元整（￥</w:t>
      </w:r>
      <w:r>
        <w:rPr>
          <w:rFonts w:hint="eastAsia" w:ascii="仿宋" w:hAnsi="仿宋" w:eastAsia="仿宋" w:cs="仿宋_GB2312"/>
          <w:sz w:val="28"/>
          <w:szCs w:val="28"/>
        </w:rPr>
        <w:t>＿＿＿＿＿＿</w:t>
      </w:r>
      <w:r>
        <w:rPr>
          <w:rFonts w:hint="eastAsia" w:ascii="仿宋_GB2312" w:hAnsi="仿宋_GB2312" w:eastAsia="仿宋_GB2312" w:cs="仿宋_GB2312"/>
          <w:sz w:val="28"/>
          <w:szCs w:val="28"/>
        </w:rPr>
        <w:t>）。甲方应于</w:t>
      </w:r>
      <w:r>
        <w:rPr>
          <w:rFonts w:hint="eastAsia" w:ascii="仿宋" w:hAnsi="仿宋" w:eastAsia="仿宋" w:cs="仿宋_GB2312"/>
          <w:sz w:val="28"/>
          <w:szCs w:val="28"/>
        </w:rPr>
        <w:t>＿＿＿＿＿＿＿＿＿＿＿＿＿＿＿＿＿＿＿＿＿＿＿＿</w:t>
      </w:r>
      <w:r>
        <w:rPr>
          <w:rFonts w:hint="eastAsia" w:ascii="仿宋_GB2312" w:hAnsi="仿宋_GB2312" w:eastAsia="仿宋_GB2312" w:cs="仿宋_GB2312"/>
          <w:sz w:val="28"/>
          <w:szCs w:val="28"/>
        </w:rPr>
        <w:t>支付给乙方；风险费用：风险费用的金额/计算方式为</w:t>
      </w:r>
      <w:r>
        <w:rPr>
          <w:rFonts w:hint="eastAsia" w:ascii="仿宋" w:hAnsi="仿宋" w:eastAsia="仿宋" w:cs="仿宋_GB2312"/>
          <w:sz w:val="28"/>
          <w:szCs w:val="28"/>
        </w:rPr>
        <w:t>＿＿＿＿＿＿＿＿＿＿＿＿＿＿＿＿＿＿＿＿＿＿＿＿。</w:t>
      </w:r>
      <w:r>
        <w:rPr>
          <w:rFonts w:hint="eastAsia" w:ascii="仿宋_GB2312" w:hAnsi="仿宋_GB2312" w:eastAsia="仿宋_GB2312" w:cs="仿宋_GB2312"/>
          <w:sz w:val="28"/>
          <w:szCs w:val="28"/>
        </w:rPr>
        <w:t>甲方应在实现本合同第三条目标</w:t>
      </w:r>
      <w:r>
        <w:rPr>
          <w:rFonts w:hint="eastAsia" w:ascii="仿宋_GB2312" w:hAnsi="仿宋_GB2312" w:eastAsia="仿宋_GB2312" w:cs="仿宋_GB2312"/>
          <w:sz w:val="28"/>
          <w:szCs w:val="28"/>
          <w:lang w:val="en-US" w:eastAsia="zh-CN"/>
        </w:rPr>
        <w:t>/效果</w:t>
      </w:r>
      <w:r>
        <w:rPr>
          <w:rFonts w:hint="eastAsia" w:ascii="仿宋_GB2312" w:hAnsi="仿宋_GB2312" w:eastAsia="仿宋_GB2312" w:cs="仿宋_GB2312"/>
          <w:sz w:val="28"/>
          <w:szCs w:val="28"/>
        </w:rPr>
        <w:t>后</w:t>
      </w:r>
      <w:r>
        <w:rPr>
          <w:rFonts w:hint="eastAsia" w:ascii="仿宋" w:hAnsi="仿宋" w:eastAsia="仿宋" w:cs="仿宋_GB2312"/>
          <w:sz w:val="28"/>
          <w:szCs w:val="28"/>
        </w:rPr>
        <w:t>＿＿＿＿＿＿＿＿＿＿＿＿＿＿＿＿＿＿＿＿＿＿＿＿</w:t>
      </w:r>
      <w:r>
        <w:rPr>
          <w:rFonts w:hint="eastAsia" w:ascii="仿宋_GB2312" w:hAnsi="仿宋_GB2312" w:eastAsia="仿宋_GB2312" w:cs="仿宋_GB2312"/>
          <w:sz w:val="28"/>
          <w:szCs w:val="28"/>
        </w:rPr>
        <w:t>支付给乙方。</w:t>
      </w:r>
    </w:p>
    <w:p>
      <w:pPr>
        <w:pStyle w:val="12"/>
        <w:widowControl/>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（二）无基础费用。风险费用：风险费用的金额/计算方式为</w:t>
      </w:r>
      <w:r>
        <w:rPr>
          <w:rFonts w:hint="eastAsia" w:ascii="仿宋" w:hAnsi="仿宋" w:eastAsia="仿宋" w:cs="仿宋_GB2312"/>
          <w:sz w:val="28"/>
          <w:szCs w:val="28"/>
        </w:rPr>
        <w:t>＿＿＿＿＿＿＿＿＿＿＿＿＿＿＿＿＿＿＿＿＿＿＿＿。</w:t>
      </w:r>
      <w:r>
        <w:rPr>
          <w:rFonts w:hint="eastAsia" w:ascii="仿宋_GB2312" w:hAnsi="仿宋_GB2312" w:eastAsia="仿宋_GB2312" w:cs="仿宋_GB2312"/>
          <w:sz w:val="28"/>
          <w:szCs w:val="28"/>
        </w:rPr>
        <w:t>甲方应在实现本合同第三条目标</w:t>
      </w:r>
      <w:r>
        <w:rPr>
          <w:rFonts w:hint="eastAsia" w:ascii="仿宋_GB2312" w:hAnsi="仿宋_GB2312" w:eastAsia="仿宋_GB2312" w:cs="仿宋_GB2312"/>
          <w:sz w:val="28"/>
          <w:szCs w:val="28"/>
          <w:lang w:val="en-US" w:eastAsia="zh-CN"/>
        </w:rPr>
        <w:t>/效果</w:t>
      </w:r>
      <w:r>
        <w:rPr>
          <w:rFonts w:hint="eastAsia" w:ascii="仿宋_GB2312" w:hAnsi="仿宋_GB2312" w:eastAsia="仿宋_GB2312" w:cs="仿宋_GB2312"/>
          <w:sz w:val="28"/>
          <w:szCs w:val="28"/>
        </w:rPr>
        <w:t>后</w:t>
      </w:r>
      <w:r>
        <w:rPr>
          <w:rFonts w:ascii="仿宋" w:hAnsi="仿宋" w:eastAsia="仿宋"/>
          <w:sz w:val="32"/>
          <w:szCs w:val="32"/>
        </w:rPr>
        <w:t>＿＿＿＿＿＿＿＿＿＿＿＿</w:t>
      </w:r>
      <w:r>
        <w:rPr>
          <w:rFonts w:hint="eastAsia" w:ascii="仿宋_GB2312" w:hAnsi="仿宋_GB2312" w:eastAsia="仿宋_GB2312" w:cs="仿宋_GB2312"/>
          <w:sz w:val="28"/>
          <w:szCs w:val="28"/>
        </w:rPr>
        <w:t>支付给乙方。</w:t>
      </w:r>
    </w:p>
    <w:p>
      <w:pPr>
        <w:pStyle w:val="12"/>
        <w:widowControl/>
        <w:spacing w:line="560" w:lineRule="exact"/>
        <w:ind w:firstLine="560"/>
        <w:jc w:val="left"/>
        <w:rPr>
          <w:rFonts w:ascii="仿宋_GB2312" w:hAnsi="仿宋_GB2312" w:eastAsia="仿宋_GB2312" w:cs="仿宋_GB2312"/>
          <w:sz w:val="28"/>
          <w:szCs w:val="28"/>
        </w:rPr>
      </w:pPr>
      <w:r>
        <w:rPr>
          <w:rFonts w:hint="eastAsia" w:ascii="黑体" w:hAnsi="黑体" w:eastAsia="黑体"/>
          <w:sz w:val="28"/>
          <w:szCs w:val="28"/>
        </w:rPr>
        <w:t>前款所约定的基础费用独立于风险费用，</w:t>
      </w:r>
      <w:r>
        <w:rPr>
          <w:rFonts w:ascii="黑体" w:hAnsi="黑体" w:eastAsia="黑体"/>
          <w:sz w:val="28"/>
          <w:szCs w:val="28"/>
        </w:rPr>
        <w:t>无论委托目标或</w:t>
      </w:r>
      <w:r>
        <w:rPr>
          <w:rFonts w:hint="eastAsia" w:ascii="黑体" w:hAnsi="黑体" w:eastAsia="黑体"/>
          <w:sz w:val="28"/>
          <w:szCs w:val="28"/>
        </w:rPr>
        <w:t>者</w:t>
      </w:r>
      <w:r>
        <w:rPr>
          <w:rFonts w:ascii="黑体" w:hAnsi="黑体" w:eastAsia="黑体"/>
          <w:sz w:val="28"/>
          <w:szCs w:val="28"/>
        </w:rPr>
        <w:t>效果是否达到，甲方均应</w:t>
      </w:r>
      <w:r>
        <w:rPr>
          <w:rFonts w:hint="eastAsia" w:ascii="黑体" w:hAnsi="黑体" w:eastAsia="黑体"/>
          <w:sz w:val="28"/>
          <w:szCs w:val="28"/>
        </w:rPr>
        <w:t>当</w:t>
      </w:r>
      <w:r>
        <w:rPr>
          <w:rFonts w:ascii="黑体" w:hAnsi="黑体" w:eastAsia="黑体"/>
          <w:sz w:val="28"/>
          <w:szCs w:val="28"/>
        </w:rPr>
        <w:t>支付基础费用。在支付风险费用时，不能</w:t>
      </w:r>
      <w:r>
        <w:rPr>
          <w:rFonts w:hint="eastAsia" w:ascii="黑体" w:hAnsi="黑体" w:eastAsia="黑体"/>
          <w:sz w:val="28"/>
          <w:szCs w:val="28"/>
        </w:rPr>
        <w:t>/可以（双方约定）</w:t>
      </w:r>
      <w:r>
        <w:rPr>
          <w:rFonts w:ascii="黑体" w:hAnsi="黑体" w:eastAsia="黑体"/>
          <w:sz w:val="28"/>
          <w:szCs w:val="28"/>
        </w:rPr>
        <w:t>以基础费用抵扣风险费用</w:t>
      </w:r>
      <w:r>
        <w:rPr>
          <w:rFonts w:hint="eastAsia" w:ascii="黑体" w:hAnsi="黑体" w:eastAsia="黑体"/>
          <w:sz w:val="28"/>
          <w:szCs w:val="28"/>
        </w:rPr>
        <w:t>。</w:t>
      </w:r>
      <w:r>
        <w:rPr>
          <w:rFonts w:ascii="黑体" w:hAnsi="黑体" w:eastAsia="黑体"/>
          <w:sz w:val="28"/>
          <w:szCs w:val="28"/>
        </w:rPr>
        <w:t>但是，当本合同约定的委托目标或</w:t>
      </w:r>
      <w:r>
        <w:rPr>
          <w:rFonts w:hint="eastAsia" w:ascii="黑体" w:hAnsi="黑体" w:eastAsia="黑体"/>
          <w:sz w:val="28"/>
          <w:szCs w:val="28"/>
        </w:rPr>
        <w:t>者</w:t>
      </w:r>
      <w:r>
        <w:rPr>
          <w:rFonts w:ascii="黑体" w:hAnsi="黑体" w:eastAsia="黑体"/>
          <w:sz w:val="28"/>
          <w:szCs w:val="28"/>
        </w:rPr>
        <w:t>效果已经达到时，基础费用和风险费用的总和不得超过《签订风险代理委托合同告知书》</w:t>
      </w:r>
      <w:r>
        <w:rPr>
          <w:rFonts w:hint="eastAsia" w:ascii="黑体" w:hAnsi="黑体" w:eastAsia="黑体"/>
          <w:sz w:val="28"/>
          <w:szCs w:val="28"/>
        </w:rPr>
        <w:t>所列</w:t>
      </w:r>
      <w:r>
        <w:rPr>
          <w:rFonts w:ascii="黑体" w:hAnsi="黑体" w:eastAsia="黑体"/>
          <w:sz w:val="28"/>
          <w:szCs w:val="28"/>
        </w:rPr>
        <w:t>的最高收费金额限制。</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乙方提供了本合同约定的法律服务，且合同约定的/希望达到的委托目标或者效果已经达到时，甲乙双方应根据委托目标或效果达成情况和本合同约定进行风险代理律师服务费用结算。</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乙方的收款账户信息如下：</w:t>
      </w:r>
    </w:p>
    <w:p>
      <w:pPr>
        <w:pStyle w:val="12"/>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（一）开户银行：</w:t>
      </w:r>
    </w:p>
    <w:p>
      <w:pPr>
        <w:pStyle w:val="12"/>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（二）户名：</w:t>
      </w:r>
    </w:p>
    <w:p>
      <w:pPr>
        <w:pStyle w:val="12"/>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（三）账号：</w:t>
      </w:r>
    </w:p>
    <w:p>
      <w:pPr>
        <w:spacing w:line="560" w:lineRule="exact"/>
        <w:ind w:firstLine="560" w:firstLineChars="200"/>
        <w:rPr>
          <w:rFonts w:ascii="黑体" w:hAnsi="黑体" w:eastAsia="黑体" w:cs="黑体"/>
          <w:sz w:val="28"/>
          <w:szCs w:val="28"/>
        </w:rPr>
      </w:pPr>
      <w:r>
        <w:rPr>
          <w:rFonts w:hint="eastAsia" w:ascii="仿宋_GB2312" w:hAnsi="仿宋_GB2312" w:eastAsia="仿宋_GB2312" w:cs="仿宋_GB2312"/>
          <w:sz w:val="28"/>
        </w:rPr>
        <w:t>对于任何私人间的支付，乙方均不予承认。乙方收到律师服务费后，应当及时开具相应数额的发票。</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乙方律师办理甲方委托的事务所产生的下列费用，应当由甲方另行支付：</w:t>
      </w:r>
    </w:p>
    <w:p>
      <w:pPr>
        <w:pStyle w:val="2"/>
        <w:ind w:firstLine="536" w:firstLineChars="200"/>
        <w:rPr>
          <w:rFonts w:hint="default" w:eastAsia="宋体"/>
          <w:lang w:val="en-US" w:eastAsia="zh-CN"/>
        </w:rPr>
      </w:pPr>
      <w:r>
        <w:rPr>
          <w:rFonts w:hint="eastAsia" w:ascii="仿宋_GB2312" w:hAnsi="仿宋_GB2312" w:eastAsia="仿宋_GB2312" w:cs="仿宋_GB2312"/>
          <w:spacing w:val="-6"/>
          <w:sz w:val="28"/>
          <w:szCs w:val="28"/>
        </w:rPr>
        <w:t>（一）相关行政、司法、鉴定、公证及其他专业机构等第三方收取的费用；</w:t>
      </w:r>
    </w:p>
    <w:p>
      <w:pPr>
        <w:pStyle w:val="12"/>
        <w:spacing w:line="560" w:lineRule="exact"/>
        <w:ind w:firstLine="536"/>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（二）</w:t>
      </w:r>
      <w:r>
        <w:rPr>
          <w:rFonts w:hint="eastAsia" w:ascii="仿宋_GB2312" w:hAnsi="仿宋_GB2312" w:eastAsia="仿宋_GB2312" w:cs="仿宋_GB2312"/>
          <w:sz w:val="28"/>
          <w:szCs w:val="28"/>
        </w:rPr>
        <w:t>异地（本市行政区域外）办案差旅费；</w:t>
      </w:r>
    </w:p>
    <w:p>
      <w:pPr>
        <w:pStyle w:val="12"/>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（三）征得甲方同意后支付的其他费用。</w:t>
      </w:r>
    </w:p>
    <w:p>
      <w:pPr>
        <w:pStyle w:val="12"/>
        <w:spacing w:line="560" w:lineRule="exact"/>
        <w:ind w:firstLine="560"/>
        <w:rPr>
          <w:rFonts w:ascii="黑体" w:hAnsi="黑体" w:eastAsia="黑体" w:cs="黑体"/>
          <w:sz w:val="28"/>
          <w:szCs w:val="28"/>
        </w:rPr>
      </w:pPr>
      <w:r>
        <w:rPr>
          <w:rFonts w:hint="eastAsia" w:ascii="仿宋_GB2312" w:hAnsi="仿宋_GB2312" w:eastAsia="仿宋_GB2312" w:cs="仿宋_GB2312"/>
          <w:sz w:val="28"/>
          <w:szCs w:val="28"/>
        </w:rPr>
        <w:t>委托期限届满或委托事务结束时，乙方应当向甲方提供律师服务收费清单，包括律师服务费、代甲方支付的费用及异地办案差旅费，其中代甲方支付的费用及异地办案差旅费应当提供有效凭证。</w:t>
      </w:r>
    </w:p>
    <w:p>
      <w:pPr>
        <w:pStyle w:val="12"/>
        <w:numPr>
          <w:ilvl w:val="0"/>
          <w:numId w:val="1"/>
        </w:numPr>
        <w:spacing w:line="560" w:lineRule="exact"/>
        <w:ind w:left="0" w:firstLine="560"/>
        <w:rPr>
          <w:rFonts w:ascii="黑体" w:hAnsi="黑体" w:eastAsia="黑体" w:cs="仿宋_GB2312"/>
          <w:sz w:val="28"/>
          <w:szCs w:val="28"/>
        </w:rPr>
      </w:pPr>
      <w:r>
        <w:rPr>
          <w:rFonts w:hint="eastAsia" w:ascii="黑体" w:hAnsi="黑体" w:eastAsia="黑体" w:cs="仿宋_GB2312"/>
          <w:sz w:val="28"/>
          <w:szCs w:val="28"/>
        </w:rPr>
        <w:t>乙方在签订本合同之前已向甲方解释了风险代理收费规定及标准。在本合同签署之前，乙方已将合同文本提供给甲方并向甲方进行了风险提示及说明，甲方清楚本合同所有条款内容的含义及可能产生的后果。甲方对本合同的所有疑问及异议均已在签署之前与乙方协商并得到解决。</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乙方无正当理由不提供本合同约定的法律服务或者违反己方义务，甲方有权要求乙方退还部分或者全部已付的律师服务费。但甲方不得以如下理由要求乙方退费：</w:t>
      </w:r>
    </w:p>
    <w:p>
      <w:pPr>
        <w:pStyle w:val="12"/>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（一）甲方就已委托乙方代理的事务单方面另行委托其他律师事务所的律师代理或者提供服务的；</w:t>
      </w:r>
    </w:p>
    <w:p>
      <w:pPr>
        <w:pStyle w:val="12"/>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（二）乙方接受委托后，甲方以乙方收费过高或其他不正当理由为由要求退费的；</w:t>
      </w:r>
    </w:p>
    <w:p>
      <w:pPr>
        <w:pStyle w:val="12"/>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（三）乙方接受诉讼（或仲裁）事务的委托后，案件未经法院、仲裁机构开庭或者判决、裁决，案件提起方（包括甲方）撤诉（或撤回仲裁申请）或者双方和解的；</w:t>
      </w:r>
    </w:p>
    <w:p>
      <w:pPr>
        <w:pStyle w:val="12"/>
        <w:spacing w:line="560" w:lineRule="exact"/>
        <w:ind w:firstLine="560"/>
        <w:rPr>
          <w:rFonts w:ascii="黑体" w:hAnsi="黑体" w:eastAsia="黑体" w:cs="黑体"/>
          <w:sz w:val="28"/>
          <w:szCs w:val="28"/>
        </w:rPr>
      </w:pPr>
      <w:r>
        <w:rPr>
          <w:rFonts w:hint="eastAsia" w:ascii="仿宋_GB2312" w:hAnsi="仿宋_GB2312" w:eastAsia="仿宋_GB2312" w:cs="仿宋_GB2312"/>
          <w:sz w:val="28"/>
          <w:szCs w:val="28"/>
        </w:rPr>
        <w:t>（四）其他非因乙方或者乙方律师的过错，甲方不合理地单方解除本合同的。</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甲方有权自主行使委托事项中的上诉、撤诉、调解、和解等权利，乙方不得排除或者限制甲方行使上述权利，不得对甲方行使上述权利设置惩罚性赔偿等不合理的条件。</w:t>
      </w:r>
    </w:p>
    <w:p>
      <w:pPr>
        <w:pStyle w:val="12"/>
        <w:spacing w:line="560" w:lineRule="exact"/>
        <w:ind w:firstLine="560"/>
        <w:rPr>
          <w:rFonts w:ascii="仿宋" w:hAnsi="仿宋" w:eastAsia="仿宋" w:cs="仿宋_GB2312"/>
          <w:sz w:val="28"/>
          <w:szCs w:val="28"/>
        </w:rPr>
      </w:pPr>
      <w:r>
        <w:rPr>
          <w:rFonts w:hint="eastAsia" w:ascii="仿宋_GB2312" w:hAnsi="仿宋_GB2312" w:eastAsia="仿宋_GB2312" w:cs="仿宋_GB2312"/>
          <w:sz w:val="28"/>
          <w:szCs w:val="28"/>
        </w:rPr>
        <w:t>双方可以约定甲方行使以上权利时就律师服务费用事宜与乙方重新协商，如双方未能重新协商达成一致意见的，按本合同约定的争议解决方式处理。</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甲方未按本合同约定支付律师服务费及其他费用的，乙方有权中止履行本合同，暂停为甲方办理委托事务，因此而造成未按时开庭及其他法律规定或者法院、仲裁机构指定的期限延误等后果，由甲方自行承担，乙方对此不承担责任。</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甲乙双方如果发生争议，应当友好协商解决。协商不成的，双方可以提请乙方所在的</w:t>
      </w:r>
      <w:r>
        <w:rPr>
          <w:rFonts w:ascii="仿宋" w:hAnsi="仿宋" w:eastAsia="仿宋"/>
          <w:sz w:val="32"/>
          <w:szCs w:val="32"/>
        </w:rPr>
        <w:t>＿＿＿＿＿＿</w:t>
      </w:r>
      <w:r>
        <w:rPr>
          <w:rFonts w:hint="eastAsia" w:ascii="仿宋_GB2312" w:hAnsi="仿宋_GB2312" w:eastAsia="仿宋_GB2312" w:cs="仿宋_GB2312"/>
          <w:sz w:val="28"/>
          <w:szCs w:val="28"/>
        </w:rPr>
        <w:t>市律师协会进行调解。双方也可以选择采用如下争议解决方式：</w:t>
      </w:r>
    </w:p>
    <w:p>
      <w:pPr>
        <w:pStyle w:val="12"/>
        <w:spacing w:line="560" w:lineRule="exact"/>
        <w:ind w:firstLine="560"/>
        <w:rPr>
          <w:rFonts w:ascii="仿宋_GB2312" w:hAnsi="仿宋_GB2312" w:eastAsia="仿宋_GB2312" w:cs="仿宋_GB2312"/>
          <w:sz w:val="28"/>
        </w:rPr>
      </w:pPr>
      <w:r>
        <w:rPr>
          <w:rFonts w:hint="eastAsia" w:ascii="仿宋_GB2312" w:hAnsi="仿宋_GB2312" w:eastAsia="仿宋_GB2312" w:cs="仿宋_GB2312"/>
          <w:sz w:val="28"/>
        </w:rPr>
        <w:t>（一）提交</w:t>
      </w:r>
      <w:r>
        <w:rPr>
          <w:rFonts w:ascii="仿宋" w:hAnsi="仿宋" w:eastAsia="仿宋"/>
          <w:sz w:val="32"/>
          <w:szCs w:val="32"/>
        </w:rPr>
        <w:t>＿＿＿＿＿＿</w:t>
      </w:r>
      <w:r>
        <w:rPr>
          <w:rFonts w:hint="eastAsia" w:ascii="仿宋_GB2312" w:hAnsi="仿宋_GB2312" w:eastAsia="仿宋_GB2312" w:cs="仿宋_GB2312"/>
          <w:sz w:val="28"/>
        </w:rPr>
        <w:t>仲裁委员会，按照提交仲裁时该会现行有效的仲裁规则进行仲裁。仲裁裁决是终局的，对甲乙双方均有约束力。</w:t>
      </w:r>
    </w:p>
    <w:p>
      <w:pPr>
        <w:pStyle w:val="12"/>
        <w:spacing w:line="560" w:lineRule="exact"/>
        <w:ind w:firstLine="560"/>
        <w:rPr>
          <w:rFonts w:ascii="黑体" w:hAnsi="黑体" w:eastAsia="黑体" w:cs="黑体"/>
          <w:sz w:val="28"/>
          <w:szCs w:val="28"/>
        </w:rPr>
      </w:pPr>
      <w:r>
        <w:rPr>
          <w:rFonts w:hint="eastAsia" w:ascii="仿宋_GB2312" w:hAnsi="仿宋_GB2312" w:eastAsia="仿宋_GB2312" w:cs="仿宋_GB2312"/>
          <w:sz w:val="28"/>
        </w:rPr>
        <w:t>（二）双方同意向</w:t>
      </w:r>
      <w:r>
        <w:rPr>
          <w:rFonts w:ascii="仿宋" w:hAnsi="仿宋" w:eastAsia="仿宋"/>
          <w:sz w:val="32"/>
          <w:szCs w:val="32"/>
        </w:rPr>
        <w:t>＿＿＿＿＿＿</w:t>
      </w:r>
      <w:r>
        <w:rPr>
          <w:rFonts w:hint="eastAsia" w:ascii="仿宋_GB2312" w:hAnsi="仿宋_GB2312" w:eastAsia="仿宋_GB2312" w:cs="仿宋_GB2312"/>
          <w:sz w:val="28"/>
        </w:rPr>
        <w:t>地人民法院提起诉讼。</w:t>
      </w:r>
    </w:p>
    <w:p>
      <w:pPr>
        <w:pStyle w:val="12"/>
        <w:numPr>
          <w:ilvl w:val="0"/>
          <w:numId w:val="1"/>
        </w:numPr>
        <w:spacing w:line="560" w:lineRule="exact"/>
        <w:ind w:left="0" w:firstLine="560"/>
        <w:rPr>
          <w:rFonts w:ascii="黑体" w:hAnsi="黑体" w:eastAsia="黑体" w:cs="仿宋_GB2312"/>
          <w:sz w:val="28"/>
          <w:szCs w:val="28"/>
        </w:rPr>
      </w:pPr>
      <w:r>
        <w:rPr>
          <w:rFonts w:ascii="黑体" w:hAnsi="黑体" w:eastAsia="黑体" w:cs="仿宋_GB2312"/>
          <w:sz w:val="28"/>
          <w:szCs w:val="28"/>
        </w:rPr>
        <w:t>《签订风险代理委托合同告知书》是本合同不可分割的组成部分</w:t>
      </w:r>
      <w:r>
        <w:rPr>
          <w:rFonts w:hint="eastAsia" w:ascii="黑体" w:hAnsi="黑体" w:eastAsia="黑体" w:cs="仿宋_GB2312"/>
          <w:sz w:val="28"/>
          <w:szCs w:val="28"/>
        </w:rPr>
        <w:t>。乙方通过提供</w:t>
      </w:r>
      <w:r>
        <w:rPr>
          <w:rFonts w:ascii="黑体" w:hAnsi="黑体" w:eastAsia="黑体" w:cs="仿宋_GB2312"/>
          <w:sz w:val="28"/>
          <w:szCs w:val="28"/>
        </w:rPr>
        <w:t>《签订风险代理委托合同告知书》已就风险代理的含义、禁止适用风险代理案件范围、风险代理最高收费金额的限制、委托的法律服务事项可能发生的风险、双方各自承担的风险和责任等事宜进行</w:t>
      </w:r>
      <w:r>
        <w:rPr>
          <w:rFonts w:hint="eastAsia" w:ascii="黑体" w:hAnsi="黑体" w:eastAsia="黑体" w:cs="仿宋_GB2312"/>
          <w:sz w:val="28"/>
          <w:szCs w:val="28"/>
        </w:rPr>
        <w:t>告知、</w:t>
      </w:r>
      <w:r>
        <w:rPr>
          <w:rFonts w:ascii="黑体" w:hAnsi="黑体" w:eastAsia="黑体" w:cs="仿宋_GB2312"/>
          <w:sz w:val="28"/>
          <w:szCs w:val="28"/>
        </w:rPr>
        <w:t>提示</w:t>
      </w:r>
      <w:r>
        <w:rPr>
          <w:rFonts w:hint="eastAsia" w:ascii="黑体" w:hAnsi="黑体" w:eastAsia="黑体" w:cs="仿宋_GB2312"/>
          <w:sz w:val="28"/>
          <w:szCs w:val="28"/>
        </w:rPr>
        <w:t>。</w:t>
      </w:r>
      <w:r>
        <w:rPr>
          <w:rFonts w:ascii="黑体" w:hAnsi="黑体" w:eastAsia="黑体" w:cs="仿宋_GB2312"/>
          <w:sz w:val="28"/>
          <w:szCs w:val="28"/>
        </w:rPr>
        <w:t>甲方已</w:t>
      </w:r>
      <w:r>
        <w:rPr>
          <w:rFonts w:hint="eastAsia" w:ascii="黑体" w:hAnsi="黑体" w:eastAsia="黑体" w:cs="仿宋_GB2312"/>
          <w:sz w:val="28"/>
          <w:szCs w:val="28"/>
        </w:rPr>
        <w:t>充分</w:t>
      </w:r>
      <w:r>
        <w:rPr>
          <w:rFonts w:ascii="黑体" w:hAnsi="黑体" w:eastAsia="黑体" w:cs="仿宋_GB2312"/>
          <w:sz w:val="28"/>
          <w:szCs w:val="28"/>
        </w:rPr>
        <w:t>了解《签订风险代理委托合同告知书》中所告知、提示的全部内容</w:t>
      </w:r>
      <w:r>
        <w:rPr>
          <w:rFonts w:hint="eastAsia" w:ascii="黑体" w:hAnsi="黑体" w:eastAsia="黑体" w:cs="仿宋_GB2312"/>
          <w:sz w:val="28"/>
          <w:szCs w:val="28"/>
        </w:rPr>
        <w:t>，否</w:t>
      </w:r>
      <w:r>
        <w:rPr>
          <w:rFonts w:ascii="黑体" w:hAnsi="黑体" w:eastAsia="黑体" w:cs="仿宋_GB2312"/>
          <w:sz w:val="28"/>
          <w:szCs w:val="28"/>
        </w:rPr>
        <w:t>则</w:t>
      </w:r>
      <w:r>
        <w:rPr>
          <w:rFonts w:hint="eastAsia" w:ascii="黑体" w:hAnsi="黑体" w:eastAsia="黑体" w:cs="仿宋_GB2312"/>
          <w:sz w:val="28"/>
          <w:szCs w:val="28"/>
        </w:rPr>
        <w:t>双方</w:t>
      </w:r>
      <w:r>
        <w:rPr>
          <w:rFonts w:ascii="黑体" w:hAnsi="黑体" w:eastAsia="黑体" w:cs="仿宋_GB2312"/>
          <w:sz w:val="28"/>
          <w:szCs w:val="28"/>
        </w:rPr>
        <w:t>应拒绝签订本合同。</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本合同一式两份，甲乙双方各执一份。本合同自甲乙双方签字或者盖章之日起成立并生效，至乙方律师完成本合同约定的法律服务或者本合同解除时终止。</w:t>
      </w:r>
    </w:p>
    <w:p>
      <w:pPr>
        <w:pStyle w:val="12"/>
        <w:numPr>
          <w:ilvl w:val="0"/>
          <w:numId w:val="1"/>
        </w:numPr>
        <w:spacing w:line="56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其他特别约定事项：</w:t>
      </w:r>
      <w:r>
        <w:rPr>
          <w:rFonts w:ascii="仿宋" w:hAnsi="仿宋" w:eastAsia="仿宋"/>
          <w:sz w:val="32"/>
          <w:szCs w:val="32"/>
        </w:rPr>
        <w:t>＿＿＿＿＿＿＿＿＿＿＿＿＿＿＿＿＿＿＿＿＿＿＿＿＿＿＿＿＿＿＿＿＿＿＿＿</w:t>
      </w:r>
      <w:r>
        <w:rPr>
          <w:rFonts w:hint="eastAsia" w:ascii="仿宋_GB2312" w:hAnsi="仿宋_GB2312" w:eastAsia="仿宋_GB2312" w:cs="仿宋_GB2312"/>
          <w:sz w:val="28"/>
          <w:szCs w:val="28"/>
        </w:rPr>
        <w:t>。</w:t>
      </w:r>
    </w:p>
    <w:p>
      <w:pPr>
        <w:pStyle w:val="12"/>
        <w:spacing w:line="560" w:lineRule="exact"/>
        <w:ind w:firstLine="560"/>
        <w:rPr>
          <w:rFonts w:ascii="仿宋" w:hAnsi="仿宋" w:eastAsia="仿宋" w:cs="仿宋_GB2312"/>
          <w:sz w:val="28"/>
        </w:rPr>
      </w:pPr>
    </w:p>
    <w:p>
      <w:pPr>
        <w:tabs>
          <w:tab w:val="left" w:pos="4253"/>
        </w:tabs>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甲方（签名或盖章）：</w:t>
      </w:r>
      <w:r>
        <w:rPr>
          <w:rFonts w:hint="eastAsia" w:ascii="仿宋" w:hAnsi="仿宋" w:eastAsia="仿宋" w:cs="仿宋_GB2312"/>
          <w:sz w:val="28"/>
          <w:szCs w:val="28"/>
        </w:rPr>
        <w:tab/>
      </w:r>
      <w:r>
        <w:rPr>
          <w:rFonts w:hint="eastAsia" w:ascii="仿宋" w:hAnsi="仿宋" w:eastAsia="仿宋" w:cs="仿宋_GB2312"/>
          <w:sz w:val="28"/>
          <w:szCs w:val="28"/>
        </w:rPr>
        <w:t>乙方（盖章）：</w:t>
      </w:r>
    </w:p>
    <w:p>
      <w:pPr>
        <w:pStyle w:val="2"/>
        <w:ind w:firstLine="640" w:firstLineChars="200"/>
      </w:pPr>
    </w:p>
    <w:p>
      <w:pPr>
        <w:tabs>
          <w:tab w:val="left" w:pos="4253"/>
        </w:tabs>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签订时间：</w:t>
      </w:r>
      <w:r>
        <w:rPr>
          <w:rFonts w:hint="eastAsia" w:ascii="仿宋" w:hAnsi="仿宋" w:eastAsia="仿宋" w:cs="仿宋_GB2312"/>
          <w:sz w:val="28"/>
          <w:szCs w:val="28"/>
        </w:rPr>
        <w:tab/>
      </w:r>
      <w:r>
        <w:rPr>
          <w:rFonts w:hint="eastAsia" w:ascii="仿宋" w:hAnsi="仿宋" w:eastAsia="仿宋" w:cs="仿宋_GB2312"/>
          <w:sz w:val="28"/>
          <w:szCs w:val="28"/>
        </w:rPr>
        <w:t>签订时间：</w:t>
      </w:r>
    </w:p>
    <w:sectPr>
      <w:footerReference r:id="rId3" w:type="default"/>
      <w:pgSz w:w="11906" w:h="16838"/>
      <w:pgMar w:top="1984" w:right="1587" w:bottom="2098" w:left="1474"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val="zh-CN"/>
      </w:rPr>
      <w:t xml:space="preserve"> </w:t>
    </w:r>
    <w:r>
      <w:fldChar w:fldCharType="begin"/>
    </w:r>
    <w:r>
      <w:instrText xml:space="preserve">PAGE  \* Arabic  \* MERGEFORMAT</w:instrText>
    </w:r>
    <w:r>
      <w:fldChar w:fldCharType="separate"/>
    </w:r>
    <w:r>
      <w:rPr>
        <w:lang w:val="zh-CN"/>
      </w:rPr>
      <w:t>1</w:t>
    </w:r>
    <w:r>
      <w:fldChar w:fldCharType="end"/>
    </w:r>
    <w:r>
      <w:rPr>
        <w:lang w:val="zh-CN"/>
      </w:rPr>
      <w:t xml:space="preserve"> / </w:t>
    </w:r>
    <w:r>
      <w:fldChar w:fldCharType="begin"/>
    </w:r>
    <w:r>
      <w:instrText xml:space="preserve">NUMPAGES  \* Arabic  \* MERGEFORMAT</w:instrText>
    </w:r>
    <w:r>
      <w:fldChar w:fldCharType="separate"/>
    </w:r>
    <w:r>
      <w:rPr>
        <w:lang w:val="zh-CN"/>
      </w:rPr>
      <w:t>6</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B5A37"/>
    <w:multiLevelType w:val="multilevel"/>
    <w:tmpl w:val="255B5A37"/>
    <w:lvl w:ilvl="0" w:tentative="0">
      <w:start w:val="1"/>
      <w:numFmt w:val="japaneseCounting"/>
      <w:lvlText w:val="第%1条"/>
      <w:lvlJc w:val="left"/>
      <w:pPr>
        <w:ind w:left="1640" w:hanging="1080"/>
      </w:pPr>
      <w:rPr>
        <w:rFonts w:hint="default" w:ascii="黑体" w:hAnsi="黑体" w:eastAsia="黑体" w:cs="黑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zODNjMGI2OGMwMmM2YzkyODdiNmY1OTY5ZGEzZmEifQ=="/>
  </w:docVars>
  <w:rsids>
    <w:rsidRoot w:val="00A842F1"/>
    <w:rsid w:val="000341D0"/>
    <w:rsid w:val="000710B3"/>
    <w:rsid w:val="00084321"/>
    <w:rsid w:val="000939CE"/>
    <w:rsid w:val="000A2BF1"/>
    <w:rsid w:val="000B365D"/>
    <w:rsid w:val="000D7E99"/>
    <w:rsid w:val="000F0D02"/>
    <w:rsid w:val="00136BDA"/>
    <w:rsid w:val="00145CCE"/>
    <w:rsid w:val="00172413"/>
    <w:rsid w:val="001A5CC4"/>
    <w:rsid w:val="001F13A4"/>
    <w:rsid w:val="002703E0"/>
    <w:rsid w:val="00272DBF"/>
    <w:rsid w:val="00272FCF"/>
    <w:rsid w:val="003029DE"/>
    <w:rsid w:val="003227DF"/>
    <w:rsid w:val="00356453"/>
    <w:rsid w:val="003629C7"/>
    <w:rsid w:val="003C4C4E"/>
    <w:rsid w:val="003F5534"/>
    <w:rsid w:val="00404F96"/>
    <w:rsid w:val="00420015"/>
    <w:rsid w:val="0043345F"/>
    <w:rsid w:val="0046775E"/>
    <w:rsid w:val="004A2143"/>
    <w:rsid w:val="004A3EF7"/>
    <w:rsid w:val="004A52CA"/>
    <w:rsid w:val="004F1F66"/>
    <w:rsid w:val="00512C5D"/>
    <w:rsid w:val="00521682"/>
    <w:rsid w:val="00573F94"/>
    <w:rsid w:val="00587AA8"/>
    <w:rsid w:val="005C2211"/>
    <w:rsid w:val="005E530B"/>
    <w:rsid w:val="005E6015"/>
    <w:rsid w:val="005E7023"/>
    <w:rsid w:val="005E75B6"/>
    <w:rsid w:val="00607E3F"/>
    <w:rsid w:val="006261F2"/>
    <w:rsid w:val="00640462"/>
    <w:rsid w:val="00662323"/>
    <w:rsid w:val="006762A3"/>
    <w:rsid w:val="00682325"/>
    <w:rsid w:val="00683BB3"/>
    <w:rsid w:val="00693DA9"/>
    <w:rsid w:val="006B6B39"/>
    <w:rsid w:val="007270E4"/>
    <w:rsid w:val="00740CFA"/>
    <w:rsid w:val="00745477"/>
    <w:rsid w:val="00760C88"/>
    <w:rsid w:val="007A1174"/>
    <w:rsid w:val="007A4339"/>
    <w:rsid w:val="007A5DC9"/>
    <w:rsid w:val="00825048"/>
    <w:rsid w:val="00831266"/>
    <w:rsid w:val="00860340"/>
    <w:rsid w:val="008642A4"/>
    <w:rsid w:val="008B1E26"/>
    <w:rsid w:val="008D1AAC"/>
    <w:rsid w:val="008E27FD"/>
    <w:rsid w:val="008F11A9"/>
    <w:rsid w:val="008F7B0B"/>
    <w:rsid w:val="00911E7D"/>
    <w:rsid w:val="00935C4A"/>
    <w:rsid w:val="00970685"/>
    <w:rsid w:val="009707BF"/>
    <w:rsid w:val="00986059"/>
    <w:rsid w:val="009A1240"/>
    <w:rsid w:val="009A1994"/>
    <w:rsid w:val="009B4789"/>
    <w:rsid w:val="00A24C46"/>
    <w:rsid w:val="00A842F1"/>
    <w:rsid w:val="00A849FC"/>
    <w:rsid w:val="00AA448E"/>
    <w:rsid w:val="00AD32EE"/>
    <w:rsid w:val="00AE5F35"/>
    <w:rsid w:val="00AF04AC"/>
    <w:rsid w:val="00AF7080"/>
    <w:rsid w:val="00B02B78"/>
    <w:rsid w:val="00B715D4"/>
    <w:rsid w:val="00B86320"/>
    <w:rsid w:val="00BA42B4"/>
    <w:rsid w:val="00BA7DA9"/>
    <w:rsid w:val="00BD113E"/>
    <w:rsid w:val="00BD6FC6"/>
    <w:rsid w:val="00C13207"/>
    <w:rsid w:val="00C21B37"/>
    <w:rsid w:val="00C546C5"/>
    <w:rsid w:val="00D22317"/>
    <w:rsid w:val="00D25C49"/>
    <w:rsid w:val="00D279AD"/>
    <w:rsid w:val="00D5684D"/>
    <w:rsid w:val="00D71094"/>
    <w:rsid w:val="00D711B2"/>
    <w:rsid w:val="00D95266"/>
    <w:rsid w:val="00DE2E87"/>
    <w:rsid w:val="00DE420F"/>
    <w:rsid w:val="00DE68BB"/>
    <w:rsid w:val="00DF4E5F"/>
    <w:rsid w:val="00E315C8"/>
    <w:rsid w:val="00E334EA"/>
    <w:rsid w:val="00E626AF"/>
    <w:rsid w:val="00E65D5C"/>
    <w:rsid w:val="00E6750A"/>
    <w:rsid w:val="00E9227F"/>
    <w:rsid w:val="00EE1F85"/>
    <w:rsid w:val="00F04654"/>
    <w:rsid w:val="00F16A09"/>
    <w:rsid w:val="00F25EEA"/>
    <w:rsid w:val="00F4516C"/>
    <w:rsid w:val="00F5727A"/>
    <w:rsid w:val="00FB04B5"/>
    <w:rsid w:val="00FD39BF"/>
    <w:rsid w:val="00FE1803"/>
    <w:rsid w:val="012F41F1"/>
    <w:rsid w:val="01C61957"/>
    <w:rsid w:val="05374E57"/>
    <w:rsid w:val="05CC349E"/>
    <w:rsid w:val="09E32E07"/>
    <w:rsid w:val="0A024809"/>
    <w:rsid w:val="0CBC3726"/>
    <w:rsid w:val="0D753D2E"/>
    <w:rsid w:val="1991540C"/>
    <w:rsid w:val="1CCB23DB"/>
    <w:rsid w:val="1F2A37AB"/>
    <w:rsid w:val="20AE41A4"/>
    <w:rsid w:val="20B81180"/>
    <w:rsid w:val="221D1AB0"/>
    <w:rsid w:val="22A54F9E"/>
    <w:rsid w:val="233D216D"/>
    <w:rsid w:val="234B6620"/>
    <w:rsid w:val="23F152F9"/>
    <w:rsid w:val="285B344F"/>
    <w:rsid w:val="2C8C3A80"/>
    <w:rsid w:val="2F9B07AA"/>
    <w:rsid w:val="320C7313"/>
    <w:rsid w:val="323606E4"/>
    <w:rsid w:val="327070A2"/>
    <w:rsid w:val="342A249A"/>
    <w:rsid w:val="3B7650A8"/>
    <w:rsid w:val="3BB638D9"/>
    <w:rsid w:val="3DA715EA"/>
    <w:rsid w:val="40AD35DC"/>
    <w:rsid w:val="46575F73"/>
    <w:rsid w:val="468620A1"/>
    <w:rsid w:val="474212EA"/>
    <w:rsid w:val="49F805F3"/>
    <w:rsid w:val="4A12599E"/>
    <w:rsid w:val="4D976BED"/>
    <w:rsid w:val="500F474C"/>
    <w:rsid w:val="51632737"/>
    <w:rsid w:val="588242E3"/>
    <w:rsid w:val="59531C8E"/>
    <w:rsid w:val="5B1E3E13"/>
    <w:rsid w:val="5C593024"/>
    <w:rsid w:val="67AC7793"/>
    <w:rsid w:val="68B67213"/>
    <w:rsid w:val="68BC2D02"/>
    <w:rsid w:val="6C3468DF"/>
    <w:rsid w:val="6D3C77F2"/>
    <w:rsid w:val="6F9D433B"/>
    <w:rsid w:val="71452CF1"/>
    <w:rsid w:val="71A46949"/>
    <w:rsid w:val="71A90EFD"/>
    <w:rsid w:val="73652390"/>
    <w:rsid w:val="77160167"/>
    <w:rsid w:val="7CC17E8B"/>
    <w:rsid w:val="7CCB4643"/>
    <w:rsid w:val="7D4B190F"/>
    <w:rsid w:val="7F3E7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annotation text"/>
    <w:basedOn w:val="1"/>
    <w:unhideWhenUsed/>
    <w:qFormat/>
    <w:uiPriority w:val="0"/>
    <w:pPr>
      <w:jc w:val="left"/>
    </w:pPr>
  </w:style>
  <w:style w:type="paragraph" w:styleId="6">
    <w:name w:val="Balloon Text"/>
    <w:basedOn w:val="1"/>
    <w:link w:val="14"/>
    <w:unhideWhenUsed/>
    <w:qFormat/>
    <w:uiPriority w:val="99"/>
    <w:rPr>
      <w:sz w:val="18"/>
      <w:szCs w:val="18"/>
    </w:rPr>
  </w:style>
  <w:style w:type="paragraph" w:styleId="7">
    <w:name w:val="footer"/>
    <w:basedOn w:val="1"/>
    <w:link w:val="11"/>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脚 字符"/>
    <w:basedOn w:val="10"/>
    <w:link w:val="7"/>
    <w:qFormat/>
    <w:uiPriority w:val="99"/>
    <w:rPr>
      <w:sz w:val="18"/>
      <w:szCs w:val="18"/>
    </w:rPr>
  </w:style>
  <w:style w:type="paragraph" w:customStyle="1" w:styleId="12">
    <w:name w:val="列表段落1"/>
    <w:basedOn w:val="1"/>
    <w:qFormat/>
    <w:uiPriority w:val="34"/>
    <w:pPr>
      <w:ind w:firstLine="420" w:firstLineChars="200"/>
    </w:pPr>
  </w:style>
  <w:style w:type="character" w:customStyle="1" w:styleId="13">
    <w:name w:val="页眉 字符"/>
    <w:basedOn w:val="10"/>
    <w:link w:val="8"/>
    <w:qFormat/>
    <w:uiPriority w:val="99"/>
    <w:rPr>
      <w:sz w:val="18"/>
      <w:szCs w:val="18"/>
    </w:rPr>
  </w:style>
  <w:style w:type="character" w:customStyle="1" w:styleId="14">
    <w:name w:val="批注框文本 字符"/>
    <w:basedOn w:val="10"/>
    <w:link w:val="6"/>
    <w:semiHidden/>
    <w:qFormat/>
    <w:uiPriority w:val="99"/>
    <w:rPr>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6">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493</Words>
  <Characters>2815</Characters>
  <Lines>23</Lines>
  <Paragraphs>6</Paragraphs>
  <TotalTime>0</TotalTime>
  <ScaleCrop>false</ScaleCrop>
  <LinksUpToDate>false</LinksUpToDate>
  <CharactersWithSpaces>3302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2022-07-17T01:23:00Z</dcterms:created>
  <dc:creator>吴 江</dc:creator>
  <cp:lastModifiedBy>姚淑芬(财务部)</cp:lastModifiedBy>
  <cp:lastPrinted>2022-05-25T06:42:00Z</cp:lastPrinted>
  <dcterms:modified xsi:type="dcterms:W3CDTF">2022-08-01T01:31:54Z</dcterms:modified>
  <dc:title>附件5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366C06D6BD3A4424BD4FB0E09C40D6B0</vt:lpwstr>
  </property>
</Properties>
</file>