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黑体" w:hAnsi="黑体" w:eastAsia="黑体" w:cs="黑体"/>
          <w:sz w:val="44"/>
          <w:szCs w:val="44"/>
          <w:lang w:val="en-US" w:eastAsia="zh-CN"/>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首届广东律师百篇优秀法律文书征集</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w w:val="100"/>
          <w:sz w:val="44"/>
          <w:szCs w:val="44"/>
          <w:lang w:val="en-US" w:eastAsia="zh-CN"/>
        </w:rPr>
      </w:pPr>
      <w:bookmarkStart w:id="0" w:name="_GoBack"/>
      <w:bookmarkEnd w:id="0"/>
      <w:r>
        <w:rPr>
          <w:rFonts w:hint="eastAsia" w:ascii="方正小标宋简体" w:hAnsi="方正小标宋简体" w:eastAsia="方正小标宋简体" w:cs="方正小标宋简体"/>
          <w:w w:val="100"/>
          <w:sz w:val="44"/>
          <w:szCs w:val="44"/>
          <w:lang w:val="en-US" w:eastAsia="zh-CN"/>
        </w:rPr>
        <w:t>评选大赛结果及优秀组织奖名单</w:t>
      </w:r>
    </w:p>
    <w:p>
      <w:pPr>
        <w:pStyle w:val="3"/>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w w:val="100"/>
          <w:sz w:val="32"/>
          <w:szCs w:val="32"/>
          <w:lang w:val="en-US" w:eastAsia="zh-CN"/>
        </w:rPr>
      </w:pPr>
      <w:r>
        <w:rPr>
          <w:rFonts w:hint="eastAsia" w:ascii="黑体" w:hAnsi="黑体" w:eastAsia="黑体" w:cs="黑体"/>
          <w:b w:val="0"/>
          <w:bCs w:val="0"/>
          <w:color w:val="auto"/>
          <w:w w:val="100"/>
          <w:kern w:val="2"/>
          <w:sz w:val="32"/>
          <w:szCs w:val="32"/>
          <w:lang w:val="en-US" w:eastAsia="zh-CN" w:bidi="ar-SA"/>
        </w:rPr>
        <w:t>一、优秀法律文书奖项（100篇）</w:t>
      </w:r>
    </w:p>
    <w:tbl>
      <w:tblPr>
        <w:tblStyle w:val="4"/>
        <w:tblW w:w="96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1"/>
        <w:gridCol w:w="614"/>
        <w:gridCol w:w="3559"/>
        <w:gridCol w:w="791"/>
        <w:gridCol w:w="2877"/>
        <w:gridCol w:w="818"/>
        <w:gridCol w:w="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961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黑体" w:hAnsi="黑体" w:eastAsia="黑体" w:cs="黑体"/>
                <w:i w:val="0"/>
                <w:color w:val="000000"/>
                <w:kern w:val="0"/>
                <w:sz w:val="32"/>
                <w:szCs w:val="32"/>
                <w:u w:val="none"/>
                <w:lang w:val="en-US" w:eastAsia="zh-CN" w:bidi="ar"/>
              </w:rPr>
              <w:t>（一）民事50篇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涉台船舶碰撞纠纷案再审被申请人书面意见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陈向勇</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广东敬海律师事务所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土地使用权转让及合作开发房地产合同纠纷仲裁案代理意见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color w:val="000000"/>
                <w:sz w:val="20"/>
                <w:szCs w:val="20"/>
                <w:u w:val="none"/>
                <w:lang w:val="en-US" w:eastAsia="zh-CN" w:bidi="ar"/>
              </w:rPr>
              <w:t>刘</w:t>
            </w:r>
            <w:r>
              <w:rPr>
                <w:rStyle w:val="7"/>
                <w:sz w:val="20"/>
                <w:szCs w:val="20"/>
                <w:lang w:val="en-US" w:eastAsia="zh-CN" w:bidi="ar"/>
              </w:rPr>
              <w:t>祎</w:t>
            </w:r>
            <w:r>
              <w:rPr>
                <w:rFonts w:hint="eastAsia" w:ascii="仿宋_GB2312" w:hAnsi="宋体" w:eastAsia="仿宋_GB2312" w:cs="仿宋_GB2312"/>
                <w:color w:val="000000"/>
                <w:sz w:val="20"/>
                <w:szCs w:val="20"/>
                <w:u w:val="none"/>
                <w:lang w:val="en-US" w:eastAsia="zh-CN" w:bidi="ar"/>
              </w:rPr>
              <w:br w:type="textWrapping"/>
            </w:r>
            <w:r>
              <w:rPr>
                <w:rFonts w:hint="eastAsia" w:ascii="仿宋_GB2312" w:hAnsi="宋体" w:eastAsia="仿宋_GB2312" w:cs="仿宋_GB2312"/>
                <w:color w:val="000000"/>
                <w:sz w:val="20"/>
                <w:szCs w:val="20"/>
                <w:u w:val="none"/>
                <w:lang w:val="en-US" w:eastAsia="zh-CN" w:bidi="ar"/>
              </w:rPr>
              <w:t>林洁虹</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北京金诚同达（广州）律师事务所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周某与徐某人格权纠纷案代理意见</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吴律宏</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北京市盈科（深圳）律师事务所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廖某指定遗产管理人案代理词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刘振茹</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周佳佳</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北京大成（广州）律师事务所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买卖合同纠纷案中关于产品质量司法鉴定意见书的代理意见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郑乐天</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清远</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麦某等诉与阳山某公司担保物权确认纠纷审代理词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何智瑾</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广东平正信诚律师事务所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钟某、古某侵害集体经济组织成员纠纷案代理词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陈宇静</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北京市盈科（惠州）律师事务所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2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广州某食品有限公司与广州中英某食品有限公司等主体侵害商标权及不正当竞争纠纷二审代理意见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郑昌斌</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郑钰腾</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深圳市某小商品批发城不正当竞争纠纷案民事代理词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钟晓聪</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唐皎皎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广东连越（深圳）律师事务所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738"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26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珠海</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关于原告某市生态环境局诉被告温某、崔某、李志某、甘某、李桂某污染海洋环境责任纠纷民事公益诉讼案代理词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陈育娟</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北京市君泽君（珠海）律师事务所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未经许可监控读取手机剪贴板侵权案代理词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付丽莎</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许莉莉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广东广信君达律师事务所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9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绥化某农副产品公司诉黑龙江省某市自然资源局国有建设用地使用权出让合同纠纷案一审代理词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郑少铿</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北京市高朋（深圳）律师事务所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海洋环境损害公益诉讼案件代理意见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陈向勇</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广东敬海律师事务所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深圳某有限公司与深圳某科技有限公司不正当竞争纠纷二审代理意见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张琪</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14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广东某金属矿产有限公司诉中国某财产保险股份有限公司广州市越秀支公司保险合同纠纷仲裁案代理词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高蔚</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广东南国德赛律师事务所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上市公司股权纠纷代理词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黄晓霞</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广东华商律师事务所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26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茂名</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茂名市某集团有限公司与珠海市某建材经营有限公司、中山市某房地产开发有限公司、张某执行监督代理词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彭超暄</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廖业诗</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广东诚挚律师事务所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Y公司诉张某、H公司损害公司利益责任纠纷一审代理词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广东广信君达律师事务所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关于林某与某物业管理有限公司、李某建设工程施工合同纠纷案之代理词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邓赶生</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广东国鼎律师事务所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佛山</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关于爱某公司系生产商的补充代理词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何华玲</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广东方图律师事务所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上海某贸易有限公司与广西梧州某实业有限公司销售代理合同纠纷案代理词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高蔚</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广东南国德赛律师事务所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674"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9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菲某公司诉霍尔果斯某公司、深圳某公司、柏某公司著作权权属、侵权纠纷案二审民事代理词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张泽吾</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黄苑辉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北京市炜衡（广州）律师事务所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128"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多家上市公司的跨国投资纠纷仲裁案件的代理词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韦京东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黄辉</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贺喜明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广东盛唐律师事务所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“某远望”轮损失的专项代理意见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张静</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广东敬海律师事务所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某公司诉深圳某银行独立保函纠纷案代理词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张勇</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杨莹莹</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广东港联律师事务所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合同纠纷代理词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郭毕华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广东伟伦律师事务所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刘某与邓某及原审案件第三人张某、刘某案外人执行异议案代理词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卓奕钊</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广东金地律师事务所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东莞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“交通事故中，车上人员与第三者的转化及判断标准”某保险公司再审案代理词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罗海龙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何灿全</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广东君政律师事务所</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广州金鹏（东莞）律师事务所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循环贸易通道方无过错不应承担借款的补充清偿责任代理词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宋志斌</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广东南方福瑞德律师事务所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江西某有限公司诉东莞某公司外观设计专利侵权纠纷案代理词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孙大勇</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周蓉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北京大成（深圳）律师事务所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9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关于某电子科技（香港）服务有限公司诉某物流（深圳）有限公司、某空运（香港）有限公司仓储合同纠纷管辖权的代理意见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颜有梅</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广东敬海律师事务所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东莞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某公司与深圳某公司侵害商标专用权纠纷案一审代理词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高剑锋</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李咏欣</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广东启盟律师事务所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某商标侵权及不正当纠纷案一审代理词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蒋剑明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广东环球经纬律师事务所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东莞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东莞某涂料有限公司诉福建某公司不正当竞争纠纷案代理词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黄仁东</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广东君熙律师事务所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71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侵害商标权及不正当竞争案代理词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任维亮</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宁杰</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广东港联律师事务所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融资租赁案件代理词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李志嘉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广东瀛尊律师事务所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融资租赁合同纠纷民事代理词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刘艳平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孙新星</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广东广信君达律师事务所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实质性合并破产听证代理意见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章利兵</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彭阳俊</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广东卓凡（仲恺）律师事务所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涉虚假诉讼罪本诉部分代理词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陈镇慧</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广东启源律师事务所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茂名</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佛山市A公司与B公司、中B公司华南分公司侵权责任纠纷代理词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苏如坚</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广东南木律师事务所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揭阳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钟某等四名原告诉某镇人民政府生命权、身体权、健康权纠纷代理词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生燕辉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广东南山律师事务所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东莞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关于A公司与B公司（香港公司）股权转让纠纷案的代理词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周瑞波</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肖华强</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广东星啸律师事务所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广州某公司与东莞市某公司不正当竞争纠纷二审案件代理词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王广华</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徐宗玉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广东三环汇华律师事务所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清远</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官某等人与某资产管理有限公司、清远某局案外人执行异议一审代理词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何智瑾</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广东平正信诚律师事务所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A公司诉某国有农场确认合同无效纠纷案之二审代理词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郭素颐</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褚亭丽</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广东金轮律师事务所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债权转让合同纠纷案代理词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陈镇慧</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蔡媚</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广东启源律师事务所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股权转让纠纷案件一审代理词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任虹</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北京观韬中茂（深圳）律师事务所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佛山</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某阀门案上诉状</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汤建城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广东南天明律师事务所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696"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股权转让纠纷上诉答辩状</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陈中</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北京市君泽君（深圳）律师事务所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股权确认纠纷案件二审答辩状</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韦秋耿</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谭展龙</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广东卓凡律师事务所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961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40"/>
                <w:szCs w:val="40"/>
                <w:u w:val="none"/>
              </w:rPr>
            </w:pPr>
            <w:r>
              <w:rPr>
                <w:rFonts w:hint="eastAsia" w:ascii="黑体" w:hAnsi="黑体" w:eastAsia="黑体" w:cs="黑体"/>
                <w:i w:val="0"/>
                <w:color w:val="000000"/>
                <w:kern w:val="0"/>
                <w:sz w:val="32"/>
                <w:szCs w:val="32"/>
                <w:u w:val="none"/>
                <w:lang w:val="en-US" w:eastAsia="zh-CN" w:bidi="ar"/>
              </w:rPr>
              <w:t>（二）刑事35篇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682"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温某涉嫌受贿、非法持有枪支、弹药罪案辩护词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宋福信</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李晓月</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广东宋氏律师事务所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W某涉嫌内幕交易案不起诉法律意见书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袁晓雨</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北京市盈科（深圳）律师事务所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关于请求对非法收购珍贵、濒危野生动物案犯罪嫌疑人汤某不起诉的辩护意见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欧泽明</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祝志成</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北京德和衡（广州）律师事务所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4</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佛山</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刘某涉嫌危险驾驶案辩护词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黄向</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赵国瑞</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广东尚尧律师事务所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邱某涉嫌侵犯商业秘密罪二审辩护意见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何美华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6</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宋某涉嫌故意伤害罪案辩护词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南芳</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广州金鹏律师事务所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7</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关于李某涉嫌合同诈骗罪案之一审辩护词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周涌</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广东伟伦律师事务所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8</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惠州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最高检核准追诉的黄某抢劫罪案辩护词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曾学智</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广东伟伦律师事务所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9</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方某涉嫌生产不符合标准的医用器材罪案律师意见书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南芳</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曾靖涛</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广州金鹏律师事务所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李某涉嫌聚众斗殴罪案辩护词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罗鑫嘉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广东宝城律师事务所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71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11</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茂名</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黄某被指控犯骗取贷款罪案再审辩护词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程为洪</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广东公勤律师事务所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郑某营盗窃案辩护词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姜先杰</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广东正大方略律师事务所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13</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佛山</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梁某骗取贷款案一审辩护词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赵厚轩</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广东联顺律师事务所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14</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李某被控过失致人重伤案二审辩护词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color w:val="000000"/>
                <w:sz w:val="20"/>
                <w:szCs w:val="20"/>
                <w:u w:val="none"/>
                <w:lang w:val="en-US" w:eastAsia="zh-CN" w:bidi="ar"/>
              </w:rPr>
              <w:t>陈彪</w:t>
            </w:r>
            <w:r>
              <w:rPr>
                <w:rFonts w:hint="eastAsia" w:ascii="仿宋_GB2312" w:hAnsi="宋体" w:eastAsia="仿宋_GB2312" w:cs="仿宋_GB2312"/>
                <w:color w:val="000000"/>
                <w:sz w:val="20"/>
                <w:szCs w:val="20"/>
                <w:u w:val="none"/>
                <w:lang w:val="en-US" w:eastAsia="zh-CN" w:bidi="ar"/>
              </w:rPr>
              <w:br w:type="textWrapping"/>
            </w:r>
            <w:r>
              <w:rPr>
                <w:rFonts w:hint="eastAsia" w:ascii="仿宋_GB2312" w:hAnsi="宋体" w:eastAsia="仿宋_GB2312" w:cs="仿宋_GB2312"/>
                <w:color w:val="000000"/>
                <w:sz w:val="20"/>
                <w:szCs w:val="20"/>
                <w:u w:val="none"/>
                <w:lang w:val="en-US" w:eastAsia="zh-CN" w:bidi="ar"/>
              </w:rPr>
              <w:t>胡</w:t>
            </w:r>
            <w:r>
              <w:rPr>
                <w:rStyle w:val="7"/>
                <w:sz w:val="20"/>
                <w:szCs w:val="20"/>
                <w:lang w:val="en-US" w:eastAsia="zh-CN" w:bidi="ar"/>
              </w:rPr>
              <w:t>堉</w:t>
            </w:r>
            <w:r>
              <w:rPr>
                <w:rFonts w:hint="eastAsia" w:ascii="仿宋_GB2312" w:hAnsi="宋体" w:eastAsia="仿宋_GB2312" w:cs="仿宋_GB2312"/>
                <w:color w:val="000000"/>
                <w:sz w:val="20"/>
                <w:szCs w:val="20"/>
                <w:u w:val="none"/>
                <w:lang w:val="en-US" w:eastAsia="zh-CN" w:bidi="ar"/>
              </w:rPr>
              <w:t>颖</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广东粤通律师事务所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2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关于吴某涉嫌组织、领导黑社会性质组织罪、敲诈勒索罪、寻衅滋事罪、非法占用农用地罪案辩护意见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黄云</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吴礼洋</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北京金诚同达（深圳）律师事务所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16</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程某贩卖毒品罪案死刑复核的辩护词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卢列</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广东天地正（广州）律师事务所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17</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诈骗罪——程序员不可承受之重辩护词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李锐杰</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 北京大成（深圳）律师事务所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18</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王某涉嫌信用卡诈骗案再审辩护词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周洪</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19</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邹某非法收购、出售珍贵、濒危野生动物罪案辩护词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李跃</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广东新法擎律师事务所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20</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庄某涉嫌合同诈骗案重审辩护词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林志明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广东蕴德律师事务所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21</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彭某涉嫌故意伤害案一审辩护词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骆勇坚</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刘镇东</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广东胜伦律师事务所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翟某被控走私废物、走私普通货物案辩护词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郑剑民</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广东旭晨律师事务所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23</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湛江</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建议对龙某作出不起诉决定的法律意见书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李锦辉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广东拓安律师事务所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24</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中国某股份有限公司前高管涉嫌背信损害上市公司利益罪案无罪辩护词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洪国安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北京市中伦文德（深圳）律师事务所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696"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25</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清远</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关于杨某不构成合同诈骗罪及隐匿会计凭证、会计账簿罪的二审辩护词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张豫林</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邓英良</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广东浈阳律师事务所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26</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被告人李某涉嫌侵犯公民个人信息罪案辩护词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陈贺龙</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庞瑾鲁</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广东卓建（龙岗）律师事务所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27</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刘某被控抢劫罪之辩护词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张元龙</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北京德恒（广州）律师事务所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28</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黎某涉嫌对非国家工作人员行贿罪案辩护词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任忠孙</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29</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江门</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关于对丁某不予起诉的法律意见书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吴礼正</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广东结信律师事务所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犯罪嫌疑人陈某涉嫌非法采矿罪案不批准逮捕法律意见书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甘国良</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广东雄远律师事务所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31</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聂某涉嫌帮助信息网络犯罪活动撤销案件法律意见书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张留红</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朱健民</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北京大成（广州）律师事务所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32</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吴某案无罪辩护词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陈勇儒</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北京市盈科（广州）律师事务所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33</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冯某涉嫌玩忽职守案建议人民检察院不起诉辩护词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刘镇东</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骆勇坚</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广东胜伦律师事务所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34</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李某虚开增值税专用发票罪案法律意见书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刘祺荟</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高英秋</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广东天商律师事务所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35</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张某涉嫌妨害传染病防治罪案二审辩护词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何东升</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广东亿商律师事务所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61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40"/>
                <w:szCs w:val="40"/>
                <w:u w:val="none"/>
              </w:rPr>
            </w:pPr>
            <w:r>
              <w:rPr>
                <w:rFonts w:hint="eastAsia" w:ascii="黑体" w:hAnsi="黑体" w:eastAsia="黑体" w:cs="黑体"/>
                <w:i w:val="0"/>
                <w:color w:val="000000"/>
                <w:kern w:val="0"/>
                <w:sz w:val="32"/>
                <w:szCs w:val="32"/>
                <w:u w:val="none"/>
                <w:lang w:val="en-US" w:eastAsia="zh-CN" w:bidi="ar"/>
              </w:rPr>
              <w:t>（三）行政10篇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605"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723"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行政处罚撤销案代理词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张亮</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朱海波</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广东连越律师事务所</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广东智洋律师事务所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“某木屋烧烤店”商标无效宣告行政纠纷案代理词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王广华</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徐宗玉</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广东三环汇华律师事务所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2"/>
                <w:szCs w:val="22"/>
                <w:u w:val="none"/>
                <w:lang w:val="en-US" w:eastAsia="zh-CN" w:bidi="ar-SA"/>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9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广州市某有限公司诉国家知识产权局和第三人韩国某株式会社商标权无效宣告行政诉讼案代理词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吴艺</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广州金鹏律师事务所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刘某行政诉讼案二审代理词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胡丹</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广东法丞汇俊律师事务所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林某专利无效行政纠纷再审申请代理意见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郑昌斌</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广东卓建（广州）律师事务所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珠海</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关于上诉人某综合执法局、某市人民政府与被上诉人某公司城建行政处罚案代理词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陈育娟</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北京市君泽君（珠海）律师事务所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深圳市某科技有限公司不服被告深圳市某监督管理局行政处罚纠纷案代理词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付景虎</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广东金地律师事务所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专论不动产登记机关进行物权登记时的审查范围代理词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陈中</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北京市君泽君（深圳）律师事务所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周某诉中国某监督管理委员会行政诉讼案代理词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程业勇</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广东金地律师事务所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深圳</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非婚妈妈因无法享受生育保险待遇诉深圳市某委不履行法定职责案代理词</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刘秀</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北京市百瑞（深圳）律师事务所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61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z w:val="40"/>
                <w:szCs w:val="40"/>
                <w:u w:val="none"/>
              </w:rPr>
            </w:pPr>
            <w:r>
              <w:rPr>
                <w:rFonts w:hint="eastAsia" w:ascii="黑体" w:hAnsi="黑体" w:eastAsia="黑体" w:cs="黑体"/>
                <w:i w:val="0"/>
                <w:color w:val="000000"/>
                <w:kern w:val="0"/>
                <w:sz w:val="32"/>
                <w:szCs w:val="32"/>
                <w:u w:val="none"/>
                <w:lang w:val="en-US" w:eastAsia="zh-CN" w:bidi="ar"/>
              </w:rPr>
              <w:t>（四）非诉5篇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753"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735"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关于中国内地民事诉讼再审制度对生效判决终局性影响的法律意见书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陈克宇</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张济科</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广东智洋律师事务所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0"/>
                <w:szCs w:val="20"/>
                <w:u w:val="none"/>
                <w:lang w:val="en-US" w:eastAsia="zh-CN" w:bidi="ar-SA"/>
              </w:rPr>
            </w:pPr>
            <w:r>
              <w:rPr>
                <w:rFonts w:hint="eastAsia" w:ascii="仿宋_GB2312" w:hAnsi="宋体" w:eastAsia="仿宋_GB2312" w:cs="仿宋_GB2312"/>
                <w:i w:val="0"/>
                <w:color w:val="000000"/>
                <w:kern w:val="0"/>
                <w:sz w:val="20"/>
                <w:szCs w:val="20"/>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264"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关于广州某设计股份有限公司首次公开发行股票并在创业板上市之法律意见书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卢旺盛</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吴桂玲</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李晶晶</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欧铭希</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北京大成（广州）律师事务所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800"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关于某语音交友平台的刑事合规审查意见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孔云飞</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上海兰迪（广州）律师事务所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673"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序号</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地市</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法律文书标题</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姓名</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律所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1013"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广州</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关于破产重整中，工程竣工逾6个月但尚未结算，Z公司申报债权应当按建设工程价款优先受偿的法律意见书</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陈启环</w:t>
            </w:r>
            <w:r>
              <w:rPr>
                <w:rFonts w:hint="eastAsia" w:ascii="仿宋_GB2312" w:hAnsi="宋体" w:eastAsia="仿宋_GB2312" w:cs="仿宋_GB2312"/>
                <w:i w:val="0"/>
                <w:color w:val="000000"/>
                <w:kern w:val="0"/>
                <w:sz w:val="20"/>
                <w:szCs w:val="20"/>
                <w:u w:val="none"/>
                <w:lang w:val="en-US" w:eastAsia="zh-CN" w:bidi="ar"/>
              </w:rPr>
              <w:br w:type="textWrapping"/>
            </w:r>
            <w:r>
              <w:rPr>
                <w:rFonts w:hint="eastAsia" w:ascii="仿宋_GB2312" w:hAnsi="宋体" w:eastAsia="仿宋_GB2312" w:cs="仿宋_GB2312"/>
                <w:i w:val="0"/>
                <w:color w:val="000000"/>
                <w:kern w:val="0"/>
                <w:sz w:val="20"/>
                <w:szCs w:val="20"/>
                <w:u w:val="none"/>
                <w:lang w:val="en-US" w:eastAsia="zh-CN" w:bidi="ar"/>
              </w:rPr>
              <w:t>左韵琦</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广东环球经纬律师事务所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45" w:type="dxa"/>
          <w:trHeight w:val="692" w:hRule="atLeast"/>
        </w:trPr>
        <w:tc>
          <w:tcPr>
            <w:tcW w:w="6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佛山</w:t>
            </w:r>
          </w:p>
        </w:tc>
        <w:tc>
          <w:tcPr>
            <w:tcW w:w="3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关于物业公司防疫费用问题的法律意见</w:t>
            </w: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程宝雪</w:t>
            </w:r>
          </w:p>
        </w:tc>
        <w:tc>
          <w:tcPr>
            <w:tcW w:w="2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广东天地正律师事务所</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三等奖</w:t>
            </w:r>
          </w:p>
        </w:tc>
      </w:tr>
    </w:tbl>
    <w:p>
      <w:pPr>
        <w:pStyle w:val="2"/>
        <w:ind w:firstLine="640" w:firstLineChars="200"/>
        <w:jc w:val="both"/>
        <w:rPr>
          <w:rFonts w:hint="eastAsia" w:ascii="黑体" w:hAnsi="黑体" w:eastAsia="黑体" w:cs="黑体"/>
          <w:w w:val="100"/>
          <w:sz w:val="32"/>
          <w:szCs w:val="32"/>
          <w:lang w:val="en-US" w:eastAsia="zh-CN"/>
        </w:rPr>
      </w:pPr>
      <w:r>
        <w:rPr>
          <w:rFonts w:hint="eastAsia" w:ascii="黑体" w:hAnsi="黑体" w:eastAsia="黑体" w:cs="黑体"/>
          <w:b w:val="0"/>
          <w:bCs w:val="0"/>
          <w:color w:val="auto"/>
          <w:w w:val="100"/>
          <w:kern w:val="2"/>
          <w:sz w:val="32"/>
          <w:szCs w:val="32"/>
          <w:lang w:val="en-US" w:eastAsia="zh-CN" w:bidi="ar-SA"/>
        </w:rPr>
        <w:t>二、优秀组织奖（15个）</w:t>
      </w:r>
    </w:p>
    <w:tbl>
      <w:tblPr>
        <w:tblStyle w:val="4"/>
        <w:tblW w:w="92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95"/>
        <w:gridCol w:w="2360"/>
        <w:gridCol w:w="5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11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b/>
                <w:bCs/>
                <w:i w:val="0"/>
                <w:color w:val="000000"/>
                <w:sz w:val="28"/>
                <w:szCs w:val="28"/>
                <w:u w:val="none"/>
              </w:rPr>
            </w:pPr>
            <w:r>
              <w:rPr>
                <w:rFonts w:hint="eastAsia" w:ascii="仿宋_GB2312" w:hAnsi="宋体" w:eastAsia="仿宋_GB2312" w:cs="仿宋_GB2312"/>
                <w:b/>
                <w:bCs/>
                <w:i w:val="0"/>
                <w:color w:val="000000"/>
                <w:kern w:val="0"/>
                <w:sz w:val="28"/>
                <w:szCs w:val="28"/>
                <w:u w:val="none"/>
                <w:lang w:val="en-US" w:eastAsia="zh-CN" w:bidi="ar"/>
              </w:rPr>
              <w:t>序号</w:t>
            </w:r>
          </w:p>
        </w:tc>
        <w:tc>
          <w:tcPr>
            <w:tcW w:w="2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b/>
                <w:bCs/>
                <w:i w:val="0"/>
                <w:color w:val="000000"/>
                <w:sz w:val="28"/>
                <w:szCs w:val="28"/>
                <w:u w:val="none"/>
              </w:rPr>
            </w:pPr>
            <w:r>
              <w:rPr>
                <w:rFonts w:hint="eastAsia" w:ascii="仿宋_GB2312" w:hAnsi="宋体" w:eastAsia="仿宋_GB2312" w:cs="仿宋_GB2312"/>
                <w:b/>
                <w:bCs/>
                <w:i w:val="0"/>
                <w:color w:val="000000"/>
                <w:kern w:val="0"/>
                <w:sz w:val="28"/>
                <w:szCs w:val="28"/>
                <w:u w:val="none"/>
                <w:lang w:val="en-US" w:eastAsia="zh-CN" w:bidi="ar"/>
              </w:rPr>
              <w:t>组织类别</w:t>
            </w:r>
          </w:p>
        </w:tc>
        <w:tc>
          <w:tcPr>
            <w:tcW w:w="57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获奖单位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119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1</w:t>
            </w:r>
          </w:p>
        </w:tc>
        <w:tc>
          <w:tcPr>
            <w:tcW w:w="2360" w:type="dxa"/>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律师协会</w:t>
            </w:r>
          </w:p>
        </w:tc>
        <w:tc>
          <w:tcPr>
            <w:tcW w:w="571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广州市律师协会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23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23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佛山市律师协会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23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揭阳市律师协会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23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肇庆市律师协会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2360" w:type="dxa"/>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东莞市律师协会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23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河源市律师协会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236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律师事务所</w:t>
            </w: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广东敬海律师事务所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w:t>
            </w:r>
          </w:p>
        </w:tc>
        <w:tc>
          <w:tcPr>
            <w:tcW w:w="2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广东卓建律师事务所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w:t>
            </w:r>
          </w:p>
        </w:tc>
        <w:tc>
          <w:tcPr>
            <w:tcW w:w="2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北京大成（广州）律师事务所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w:t>
            </w:r>
          </w:p>
        </w:tc>
        <w:tc>
          <w:tcPr>
            <w:tcW w:w="2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广东广信君达律师事务所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w:t>
            </w:r>
          </w:p>
        </w:tc>
        <w:tc>
          <w:tcPr>
            <w:tcW w:w="2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广东金地律师事务所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w:t>
            </w:r>
          </w:p>
        </w:tc>
        <w:tc>
          <w:tcPr>
            <w:tcW w:w="2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广东胜伦律师事务所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6"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w:t>
            </w:r>
          </w:p>
        </w:tc>
        <w:tc>
          <w:tcPr>
            <w:tcW w:w="2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广东伟伦律师事务所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11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w:t>
            </w:r>
          </w:p>
        </w:tc>
        <w:tc>
          <w:tcPr>
            <w:tcW w:w="236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宋体" w:eastAsia="仿宋_GB2312" w:cs="仿宋_GB2312"/>
                <w:i w:val="0"/>
                <w:color w:val="000000"/>
                <w:sz w:val="28"/>
                <w:szCs w:val="28"/>
                <w:u w:val="none"/>
              </w:rPr>
            </w:pPr>
          </w:p>
        </w:tc>
        <w:tc>
          <w:tcPr>
            <w:tcW w:w="5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广东智洋律师事务所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273A9"/>
    <w:rsid w:val="3196726A"/>
    <w:rsid w:val="41A2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560" w:lineRule="exact"/>
      <w:jc w:val="center"/>
      <w:outlineLvl w:val="0"/>
    </w:pPr>
    <w:rPr>
      <w:rFonts w:ascii="Arial" w:hAnsi="Arial" w:eastAsia="华文中宋" w:cs="Arial"/>
      <w:b/>
      <w:bCs/>
      <w:color w:val="FF0000"/>
      <w:sz w:val="84"/>
      <w:szCs w:val="32"/>
    </w:rPr>
  </w:style>
  <w:style w:type="paragraph" w:styleId="3">
    <w:name w:val="Body Text"/>
    <w:basedOn w:val="1"/>
    <w:next w:val="2"/>
    <w:uiPriority w:val="0"/>
    <w:rPr>
      <w:rFonts w:hint="eastAsia" w:ascii="Times New Roman" w:hAnsi="Times New Roman" w:eastAsia="宋体" w:cs="Times New Roman"/>
      <w:sz w:val="32"/>
    </w:rPr>
  </w:style>
  <w:style w:type="character" w:customStyle="1" w:styleId="6">
    <w:name w:val="font41"/>
    <w:basedOn w:val="5"/>
    <w:uiPriority w:val="0"/>
    <w:rPr>
      <w:rFonts w:hint="eastAsia" w:ascii="仿宋_GB2312" w:eastAsia="仿宋_GB2312" w:cs="仿宋_GB2312"/>
      <w:color w:val="000000"/>
      <w:sz w:val="22"/>
      <w:szCs w:val="22"/>
      <w:u w:val="none"/>
    </w:rPr>
  </w:style>
  <w:style w:type="character" w:customStyle="1" w:styleId="7">
    <w:name w:val="font1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2023-07-19T09:11:00Z</dcterms:created>
  <dc:creator>WPS_1683548153</dc:creator>
  <cp:lastModifiedBy>WPS_1683548153</cp:lastModifiedBy>
  <dcterms:modified xsi:type="dcterms:W3CDTF">2023-07-19T09:12:22Z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