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348" w:rsidRDefault="00421348" w:rsidP="009448CC">
      <w:pPr>
        <w:spacing w:line="360" w:lineRule="auto"/>
        <w:rPr>
          <w:rFonts w:ascii="仿宋_GB2312" w:eastAsia="仿宋_GB2312"/>
          <w:b/>
          <w:bCs/>
          <w:spacing w:val="-4"/>
          <w:sz w:val="32"/>
          <w:szCs w:val="32"/>
        </w:rPr>
      </w:pPr>
      <w:r w:rsidRPr="00421348">
        <w:rPr>
          <w:rFonts w:ascii="仿宋_GB2312" w:eastAsia="仿宋_GB2312" w:hint="eastAsia"/>
          <w:b/>
          <w:bCs/>
          <w:spacing w:val="-4"/>
          <w:sz w:val="32"/>
          <w:szCs w:val="32"/>
        </w:rPr>
        <w:t>附件</w:t>
      </w:r>
      <w:r>
        <w:rPr>
          <w:rFonts w:ascii="仿宋_GB2312" w:eastAsia="仿宋_GB2312" w:hint="eastAsia"/>
          <w:b/>
          <w:bCs/>
          <w:spacing w:val="-4"/>
          <w:sz w:val="32"/>
          <w:szCs w:val="32"/>
        </w:rPr>
        <w:t>：</w:t>
      </w:r>
    </w:p>
    <w:p w:rsidR="00421348" w:rsidRPr="00616E88" w:rsidRDefault="00421348" w:rsidP="00421348">
      <w:pPr>
        <w:jc w:val="center"/>
        <w:rPr>
          <w:rFonts w:ascii="微软简标宋" w:eastAsia="微软简标宋" w:hAnsi="微软简标宋"/>
          <w:sz w:val="44"/>
          <w:szCs w:val="44"/>
        </w:rPr>
      </w:pPr>
      <w:r w:rsidRPr="00616E88">
        <w:rPr>
          <w:rFonts w:ascii="微软简标宋" w:eastAsia="微软简标宋" w:hAnsi="微软简标宋" w:hint="eastAsia"/>
          <w:sz w:val="44"/>
          <w:szCs w:val="44"/>
        </w:rPr>
        <w:t>关于开展律师事务所从事商标代理业务</w:t>
      </w:r>
    </w:p>
    <w:p w:rsidR="00421348" w:rsidRPr="00616E88" w:rsidRDefault="00421348" w:rsidP="00421348">
      <w:pPr>
        <w:jc w:val="center"/>
        <w:rPr>
          <w:rFonts w:ascii="微软简标宋" w:eastAsia="微软简标宋" w:hAnsi="微软简标宋"/>
          <w:sz w:val="44"/>
          <w:szCs w:val="44"/>
        </w:rPr>
      </w:pPr>
      <w:r w:rsidRPr="00616E88">
        <w:rPr>
          <w:rFonts w:ascii="微软简标宋" w:eastAsia="微软简标宋" w:hAnsi="微软简标宋" w:hint="eastAsia"/>
          <w:sz w:val="44"/>
          <w:szCs w:val="44"/>
        </w:rPr>
        <w:t>集中备案工作的通知</w:t>
      </w:r>
    </w:p>
    <w:p w:rsidR="00421348" w:rsidRPr="00421348" w:rsidRDefault="00421348" w:rsidP="009448CC">
      <w:pPr>
        <w:spacing w:line="360" w:lineRule="auto"/>
        <w:rPr>
          <w:rFonts w:ascii="仿宋_GB2312" w:eastAsia="仿宋_GB2312"/>
          <w:b/>
          <w:bCs/>
          <w:spacing w:val="-4"/>
          <w:sz w:val="32"/>
          <w:szCs w:val="32"/>
        </w:rPr>
      </w:pPr>
    </w:p>
    <w:p w:rsidR="009448CC" w:rsidRPr="00616E88" w:rsidRDefault="009448CC" w:rsidP="009448CC">
      <w:pPr>
        <w:spacing w:line="360" w:lineRule="auto"/>
        <w:rPr>
          <w:rFonts w:ascii="黑体" w:eastAsia="黑体"/>
          <w:spacing w:val="-4"/>
          <w:sz w:val="32"/>
          <w:szCs w:val="32"/>
        </w:rPr>
      </w:pPr>
      <w:r w:rsidRPr="00616E88">
        <w:rPr>
          <w:rFonts w:ascii="黑体" w:eastAsia="黑体" w:hint="eastAsia"/>
          <w:bCs/>
          <w:spacing w:val="-4"/>
          <w:sz w:val="32"/>
          <w:szCs w:val="32"/>
        </w:rPr>
        <w:t>各省、自治区、直辖市律师协会，新疆生产建设兵团律师协会：</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w:t>
      </w:r>
      <w:r w:rsidR="00425339">
        <w:rPr>
          <w:rFonts w:ascii="仿宋_GB2312" w:eastAsia="仿宋_GB2312" w:hint="eastAsia"/>
          <w:sz w:val="32"/>
          <w:szCs w:val="32"/>
        </w:rPr>
        <w:t xml:space="preserve">   </w:t>
      </w:r>
      <w:r w:rsidRPr="00425339">
        <w:rPr>
          <w:rFonts w:ascii="仿宋_GB2312" w:eastAsia="仿宋_GB2312" w:hint="eastAsia"/>
          <w:spacing w:val="-2"/>
          <w:sz w:val="32"/>
          <w:szCs w:val="32"/>
        </w:rPr>
        <w:t>2012年11月</w:t>
      </w:r>
      <w:r w:rsidR="00425339">
        <w:rPr>
          <w:rFonts w:ascii="仿宋_GB2312" w:eastAsia="仿宋_GB2312" w:hint="eastAsia"/>
          <w:sz w:val="32"/>
          <w:szCs w:val="32"/>
        </w:rPr>
        <w:t>，</w:t>
      </w:r>
      <w:r w:rsidRPr="009448CC">
        <w:rPr>
          <w:rFonts w:ascii="仿宋_GB2312" w:eastAsia="仿宋_GB2312" w:hint="eastAsia"/>
          <w:sz w:val="32"/>
          <w:szCs w:val="32"/>
        </w:rPr>
        <w:t>工商总局、司法部联合发布了</w:t>
      </w:r>
      <w:hyperlink r:id="rId7" w:history="1">
        <w:r w:rsidR="00425339">
          <w:rPr>
            <w:rFonts w:ascii="仿宋_GB2312" w:eastAsia="仿宋_GB2312" w:hint="eastAsia"/>
            <w:sz w:val="32"/>
            <w:szCs w:val="32"/>
          </w:rPr>
          <w:t>《</w:t>
        </w:r>
        <w:r w:rsidRPr="00425339">
          <w:rPr>
            <w:rFonts w:ascii="仿宋_GB2312" w:eastAsia="仿宋_GB2312" w:hint="eastAsia"/>
            <w:sz w:val="32"/>
            <w:szCs w:val="32"/>
          </w:rPr>
          <w:t>律师事务所从事商标代理业务管理办法</w:t>
        </w:r>
        <w:r w:rsidR="00425339">
          <w:rPr>
            <w:rFonts w:ascii="仿宋_GB2312" w:eastAsia="仿宋_GB2312" w:hint="eastAsia"/>
            <w:sz w:val="32"/>
            <w:szCs w:val="32"/>
          </w:rPr>
          <w:t>》</w:t>
        </w:r>
      </w:hyperlink>
      <w:hyperlink r:id="rId8" w:history="1">
        <w:r w:rsidRPr="00425339">
          <w:rPr>
            <w:rFonts w:ascii="仿宋_GB2312" w:eastAsia="仿宋_GB2312" w:hint="eastAsia"/>
            <w:sz w:val="32"/>
            <w:szCs w:val="32"/>
          </w:rPr>
          <w:t>（</w:t>
        </w:r>
      </w:hyperlink>
      <w:r w:rsidRPr="00425339">
        <w:rPr>
          <w:rFonts w:ascii="仿宋_GB2312" w:eastAsia="仿宋_GB2312" w:hint="eastAsia"/>
          <w:sz w:val="32"/>
          <w:szCs w:val="32"/>
        </w:rPr>
        <w:t>工商标字[2012]192号</w:t>
      </w:r>
      <w:r w:rsidRPr="009448CC">
        <w:rPr>
          <w:rFonts w:ascii="仿宋_GB2312" w:eastAsia="仿宋_GB2312" w:hint="eastAsia"/>
          <w:sz w:val="32"/>
          <w:szCs w:val="32"/>
        </w:rPr>
        <w:t>，以下简称《办法》），自2013年1月1日起施行。依据《办法》第五条第二款的规定，律师事务所从事该条第一款第（一）、（二）</w:t>
      </w:r>
      <w:proofErr w:type="gramStart"/>
      <w:r w:rsidRPr="009448CC">
        <w:rPr>
          <w:rFonts w:ascii="仿宋_GB2312" w:eastAsia="仿宋_GB2312" w:hint="eastAsia"/>
          <w:sz w:val="32"/>
          <w:szCs w:val="32"/>
        </w:rPr>
        <w:t>项商标</w:t>
      </w:r>
      <w:proofErr w:type="gramEnd"/>
      <w:r w:rsidRPr="009448CC">
        <w:rPr>
          <w:rFonts w:ascii="仿宋_GB2312" w:eastAsia="仿宋_GB2312" w:hint="eastAsia"/>
          <w:sz w:val="32"/>
          <w:szCs w:val="32"/>
        </w:rPr>
        <w:t>代理业务，应当向商标局办理备案。为推动《办法》顺利实施，方便律师事务所尽快完成备案，及时开展商标代理业务，经司法部商工商总局，同意由我会在《办法》生效前组织开展一次集中备案工作。现就有关事项通知如下：</w:t>
      </w:r>
    </w:p>
    <w:p w:rsidR="009448CC" w:rsidRPr="00425339" w:rsidRDefault="009448CC" w:rsidP="009448CC">
      <w:pPr>
        <w:spacing w:line="360" w:lineRule="auto"/>
        <w:rPr>
          <w:rFonts w:ascii="黑体" w:eastAsia="黑体"/>
          <w:sz w:val="32"/>
          <w:szCs w:val="32"/>
        </w:rPr>
      </w:pPr>
      <w:r w:rsidRPr="00425339">
        <w:rPr>
          <w:rFonts w:ascii="黑体" w:eastAsia="黑体" w:hint="eastAsia"/>
          <w:b/>
          <w:bCs/>
          <w:sz w:val="32"/>
          <w:szCs w:val="32"/>
        </w:rPr>
        <w:t xml:space="preserve">　　一、备案要求和范围</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根据商标局的规定，办理备案是律师事务所和其他商标代理机构办理的商标代理业务能被商标局受理并在其业务管理平台上运作的必要条件，并非针对律师事务所设置的业务许可。因此，依据《办法》规定，律师事务所拟从事第五条第一款列举的第（一）、（二）</w:t>
      </w:r>
      <w:proofErr w:type="gramStart"/>
      <w:r w:rsidRPr="009448CC">
        <w:rPr>
          <w:rFonts w:ascii="仿宋_GB2312" w:eastAsia="仿宋_GB2312" w:hint="eastAsia"/>
          <w:sz w:val="32"/>
          <w:szCs w:val="32"/>
        </w:rPr>
        <w:t>项商标</w:t>
      </w:r>
      <w:proofErr w:type="gramEnd"/>
      <w:r w:rsidRPr="009448CC">
        <w:rPr>
          <w:rFonts w:ascii="仿宋_GB2312" w:eastAsia="仿宋_GB2312" w:hint="eastAsia"/>
          <w:sz w:val="32"/>
          <w:szCs w:val="32"/>
        </w:rPr>
        <w:t>代理业务的，都应当向商标局办理备案。</w:t>
      </w:r>
    </w:p>
    <w:p w:rsidR="009448CC" w:rsidRPr="00425339" w:rsidRDefault="009448CC" w:rsidP="009448CC">
      <w:pPr>
        <w:spacing w:line="360" w:lineRule="auto"/>
        <w:rPr>
          <w:rFonts w:ascii="黑体" w:eastAsia="黑体"/>
          <w:sz w:val="32"/>
          <w:szCs w:val="32"/>
        </w:rPr>
      </w:pPr>
      <w:r w:rsidRPr="00425339">
        <w:rPr>
          <w:rFonts w:ascii="黑体" w:eastAsia="黑体" w:hint="eastAsia"/>
          <w:b/>
          <w:bCs/>
          <w:sz w:val="32"/>
          <w:szCs w:val="32"/>
        </w:rPr>
        <w:t xml:space="preserve">　　二、集中备案的组织和时间安排</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此次集中备案以省为单位，由各省（区、市）律师协会</w:t>
      </w:r>
      <w:r w:rsidRPr="009448CC">
        <w:rPr>
          <w:rFonts w:ascii="仿宋_GB2312" w:eastAsia="仿宋_GB2312" w:hint="eastAsia"/>
          <w:sz w:val="32"/>
          <w:szCs w:val="32"/>
        </w:rPr>
        <w:lastRenderedPageBreak/>
        <w:t>在今年12月1日至12月31日期间组织本地律师事务所统一进行，具体负责集中备案的通知部署、收集审查备案材料、汇总并向我会上报所有备案信息及材料，由我会汇总后统一报商标局备案。</w:t>
      </w:r>
    </w:p>
    <w:p w:rsidR="009448CC" w:rsidRPr="00425339" w:rsidRDefault="009448CC" w:rsidP="009448CC">
      <w:pPr>
        <w:spacing w:line="360" w:lineRule="auto"/>
        <w:rPr>
          <w:rFonts w:ascii="黑体" w:eastAsia="黑体"/>
          <w:sz w:val="32"/>
          <w:szCs w:val="32"/>
        </w:rPr>
      </w:pPr>
      <w:r w:rsidRPr="00425339">
        <w:rPr>
          <w:rFonts w:ascii="黑体" w:eastAsia="黑体" w:hint="eastAsia"/>
          <w:b/>
          <w:bCs/>
          <w:sz w:val="32"/>
          <w:szCs w:val="32"/>
        </w:rPr>
        <w:t xml:space="preserve">　　三、集中备案的方法和步骤</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（一）各省（区、市）律师协会接此通知后，应当抓紧制定方案，对本地区律师事务所集中备案</w:t>
      </w:r>
      <w:proofErr w:type="gramStart"/>
      <w:r w:rsidRPr="009448CC">
        <w:rPr>
          <w:rFonts w:ascii="仿宋_GB2312" w:eastAsia="仿宋_GB2312" w:hint="eastAsia"/>
          <w:sz w:val="32"/>
          <w:szCs w:val="32"/>
        </w:rPr>
        <w:t>作出</w:t>
      </w:r>
      <w:proofErr w:type="gramEnd"/>
      <w:r w:rsidRPr="009448CC">
        <w:rPr>
          <w:rFonts w:ascii="仿宋_GB2312" w:eastAsia="仿宋_GB2312" w:hint="eastAsia"/>
          <w:sz w:val="32"/>
          <w:szCs w:val="32"/>
        </w:rPr>
        <w:t>部署，明确要求，做好相关宣传和指导工作。</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（二）由律师事务所在集中备案期间，按照《办法》第六条第一款的规定及下发的文书样式（附件1），将备案材料提交省（区、市）律师协会。</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（三）省（区、市）律师协会收到备案材料后，应当及时进行审查，对材料真实、齐全的予以汇总登录；对材料不真实、不齐全的，要求律师事务所予以补正。</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四）省（区、市）律师协会应当在集中备案期截止后，将本地区参加集中备案的律师事务所的相关信息，按要求汇总、填制《律师事务所从事商标代理业务集中备案信息汇总表》（EXCEL格式，附件2），最迟于1月10日前将加盖律师协会公章的信息汇总表（纸制版和电子版）及律师事务所提交的备案材料一并报送我会。</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（五）各省（区、市）报送的备案材料，经我会整理后，将按照商标局的要求，代为集中向其办理备案。商标局拟办</w:t>
      </w:r>
      <w:r w:rsidRPr="009448CC">
        <w:rPr>
          <w:rFonts w:ascii="仿宋_GB2312" w:eastAsia="仿宋_GB2312" w:hint="eastAsia"/>
          <w:sz w:val="32"/>
          <w:szCs w:val="32"/>
        </w:rPr>
        <w:lastRenderedPageBreak/>
        <w:t>结备案手续后，尽快将此次集中备案的律师事务所的信息予以公告。凡经公告的律师事务所，自2013年1月1日起即可开展《办法》规定的相关商标代理业务。</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未参加此次集中备案或集中备案后新设立的律师事务所，在《办法》生效实施后，拟从事《办法》规定的相关商标代理业务的，依据《办法》第五条、第六条的规定自行向商标局申请办理备案。</w:t>
      </w:r>
    </w:p>
    <w:p w:rsidR="009448CC" w:rsidRPr="00425339" w:rsidRDefault="009448CC" w:rsidP="009448CC">
      <w:pPr>
        <w:spacing w:line="360" w:lineRule="auto"/>
        <w:rPr>
          <w:rFonts w:ascii="黑体" w:eastAsia="黑体"/>
          <w:sz w:val="32"/>
          <w:szCs w:val="32"/>
        </w:rPr>
      </w:pPr>
      <w:r w:rsidRPr="00425339">
        <w:rPr>
          <w:rFonts w:ascii="黑体" w:eastAsia="黑体" w:hint="eastAsia"/>
          <w:b/>
          <w:bCs/>
          <w:sz w:val="32"/>
          <w:szCs w:val="32"/>
        </w:rPr>
        <w:t xml:space="preserve">　　四、有关要求</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此次集中备案是确保《办法》如期顺利实施的重要举措，时间紧、任务重、要求高。各省（区、市）律师协会要高度重视、精心组织、周密部署，及时下发通知，做好相关宣传、指导和服务工作，组织本地区律师事务所按要求做好集中备案工作。要认真履行备案材料的收集、审查、汇总等工作职责，确保律师事务所备案材料真实、准确、完整，严格按照本通知规定的时间，以指定的格式和载体将备案材料及信息报送我会。要做好《办法》宣传和培训工作，引导本地区律师事务所在办理集中备案的同时，做好开展商标代理业务的各项准备工作。各地在开展集中备案工作中遇有问题，请及时与我会联系。</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本通知及附件的电子版请登录中国律师网下载。</w:t>
      </w:r>
    </w:p>
    <w:p w:rsidR="009448CC" w:rsidRP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xml:space="preserve">　　</w:t>
      </w:r>
      <w:r>
        <w:rPr>
          <w:rFonts w:ascii="仿宋_GB2312" w:eastAsia="仿宋_GB2312" w:hint="eastAsia"/>
          <w:sz w:val="32"/>
          <w:szCs w:val="32"/>
        </w:rPr>
        <w:t>联系人</w:t>
      </w:r>
      <w:r w:rsidRPr="009448CC">
        <w:rPr>
          <w:rFonts w:ascii="仿宋_GB2312" w:eastAsia="仿宋_GB2312" w:hint="eastAsia"/>
          <w:sz w:val="32"/>
          <w:szCs w:val="32"/>
        </w:rPr>
        <w:t>：</w:t>
      </w:r>
      <w:r>
        <w:rPr>
          <w:rFonts w:ascii="仿宋_GB2312" w:eastAsia="仿宋_GB2312" w:hint="eastAsia"/>
          <w:sz w:val="32"/>
          <w:szCs w:val="32"/>
        </w:rPr>
        <w:t>李 柔  汪 晖  朱 英</w:t>
      </w:r>
    </w:p>
    <w:p w:rsidR="009448CC" w:rsidRDefault="009448CC" w:rsidP="009448CC">
      <w:pPr>
        <w:spacing w:line="360" w:lineRule="auto"/>
        <w:ind w:firstLine="645"/>
        <w:rPr>
          <w:rFonts w:ascii="仿宋_GB2312" w:eastAsia="仿宋_GB2312"/>
          <w:sz w:val="32"/>
          <w:szCs w:val="32"/>
        </w:rPr>
      </w:pPr>
      <w:r>
        <w:rPr>
          <w:rFonts w:ascii="仿宋_GB2312" w:eastAsia="仿宋_GB2312" w:hint="eastAsia"/>
          <w:sz w:val="32"/>
          <w:szCs w:val="32"/>
        </w:rPr>
        <w:t>电  话</w:t>
      </w:r>
      <w:r w:rsidRPr="009448CC">
        <w:rPr>
          <w:rFonts w:ascii="仿宋_GB2312" w:eastAsia="仿宋_GB2312" w:hint="eastAsia"/>
          <w:sz w:val="32"/>
          <w:szCs w:val="32"/>
        </w:rPr>
        <w:t>：</w:t>
      </w:r>
      <w:r>
        <w:rPr>
          <w:rFonts w:ascii="仿宋_GB2312" w:eastAsia="仿宋_GB2312" w:hint="eastAsia"/>
          <w:sz w:val="32"/>
          <w:szCs w:val="32"/>
        </w:rPr>
        <w:t>010-84020232    84020233</w:t>
      </w:r>
    </w:p>
    <w:p w:rsidR="009448CC" w:rsidRPr="009448CC" w:rsidRDefault="009448CC" w:rsidP="009448CC">
      <w:pPr>
        <w:spacing w:line="360" w:lineRule="auto"/>
        <w:ind w:firstLine="645"/>
        <w:rPr>
          <w:rFonts w:ascii="仿宋_GB2312" w:eastAsia="仿宋_GB2312"/>
          <w:sz w:val="32"/>
          <w:szCs w:val="32"/>
        </w:rPr>
      </w:pPr>
      <w:r>
        <w:rPr>
          <w:rFonts w:ascii="仿宋_GB2312" w:eastAsia="仿宋_GB2312" w:hint="eastAsia"/>
          <w:sz w:val="32"/>
          <w:szCs w:val="32"/>
        </w:rPr>
        <w:lastRenderedPageBreak/>
        <w:t>传  真：010-84020232</w:t>
      </w:r>
    </w:p>
    <w:p w:rsidR="009448CC" w:rsidRPr="009448CC" w:rsidRDefault="009448CC" w:rsidP="00425339">
      <w:pPr>
        <w:spacing w:line="360" w:lineRule="auto"/>
        <w:ind w:firstLine="645"/>
        <w:rPr>
          <w:rFonts w:ascii="仿宋_GB2312" w:eastAsia="仿宋_GB2312"/>
          <w:sz w:val="32"/>
          <w:szCs w:val="32"/>
        </w:rPr>
      </w:pPr>
      <w:r w:rsidRPr="00425339">
        <w:rPr>
          <w:rFonts w:ascii="仿宋_GB2312" w:eastAsia="仿宋_GB2312" w:hint="eastAsia"/>
          <w:sz w:val="32"/>
          <w:szCs w:val="32"/>
        </w:rPr>
        <w:t>电子邮箱：aclaywb@163.com</w:t>
      </w:r>
    </w:p>
    <w:p w:rsid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w:t>
      </w:r>
    </w:p>
    <w:p w:rsidR="00425339" w:rsidRPr="00425339" w:rsidRDefault="00425339" w:rsidP="009448CC">
      <w:pPr>
        <w:spacing w:line="360" w:lineRule="auto"/>
        <w:rPr>
          <w:rStyle w:val="a5"/>
          <w:rFonts w:asciiTheme="minorEastAsia" w:hAnsiTheme="minorEastAsia"/>
          <w:color w:val="auto"/>
          <w:sz w:val="32"/>
          <w:szCs w:val="32"/>
          <w:u w:val="none"/>
        </w:rPr>
      </w:pPr>
      <w:r w:rsidRPr="00425339">
        <w:rPr>
          <w:rStyle w:val="a5"/>
          <w:rFonts w:asciiTheme="minorEastAsia" w:hAnsiTheme="minorEastAsia" w:hint="eastAsia"/>
          <w:color w:val="auto"/>
          <w:sz w:val="32"/>
          <w:szCs w:val="32"/>
          <w:u w:val="none"/>
        </w:rPr>
        <w:t>附件：</w:t>
      </w:r>
    </w:p>
    <w:p w:rsidR="009448CC" w:rsidRPr="009448CC" w:rsidRDefault="009448CC" w:rsidP="009448CC">
      <w:pPr>
        <w:spacing w:line="360" w:lineRule="auto"/>
        <w:rPr>
          <w:rFonts w:asciiTheme="minorEastAsia" w:hAnsiTheme="minorEastAsia"/>
          <w:sz w:val="32"/>
          <w:szCs w:val="32"/>
        </w:rPr>
      </w:pPr>
      <w:r w:rsidRPr="009448CC">
        <w:rPr>
          <w:rFonts w:ascii="仿宋_GB2312" w:eastAsia="仿宋_GB2312" w:hint="eastAsia"/>
          <w:sz w:val="32"/>
          <w:szCs w:val="32"/>
        </w:rPr>
        <w:t xml:space="preserve">　　</w:t>
      </w:r>
      <w:hyperlink r:id="rId9" w:history="1">
        <w:r w:rsidRPr="009448CC">
          <w:rPr>
            <w:rStyle w:val="a5"/>
            <w:rFonts w:asciiTheme="minorEastAsia" w:hAnsiTheme="minorEastAsia" w:hint="eastAsia"/>
            <w:color w:val="auto"/>
            <w:sz w:val="32"/>
            <w:szCs w:val="32"/>
            <w:u w:val="none"/>
          </w:rPr>
          <w:t>1．律师事务所从事商标代理业务备案申请登记表（样表）</w:t>
        </w:r>
      </w:hyperlink>
    </w:p>
    <w:p w:rsidR="009448CC" w:rsidRPr="009448CC" w:rsidRDefault="009448CC" w:rsidP="009448CC">
      <w:pPr>
        <w:spacing w:line="360" w:lineRule="auto"/>
        <w:rPr>
          <w:rFonts w:asciiTheme="minorEastAsia" w:hAnsiTheme="minorEastAsia"/>
          <w:sz w:val="32"/>
          <w:szCs w:val="32"/>
        </w:rPr>
      </w:pPr>
      <w:r w:rsidRPr="009448CC">
        <w:rPr>
          <w:rFonts w:asciiTheme="minorEastAsia" w:hAnsiTheme="minorEastAsia" w:hint="eastAsia"/>
          <w:sz w:val="32"/>
          <w:szCs w:val="32"/>
        </w:rPr>
        <w:t xml:space="preserve">　　</w:t>
      </w:r>
      <w:hyperlink r:id="rId10" w:history="1">
        <w:r w:rsidRPr="009448CC">
          <w:rPr>
            <w:rStyle w:val="a5"/>
            <w:rFonts w:asciiTheme="minorEastAsia" w:hAnsiTheme="minorEastAsia" w:hint="eastAsia"/>
            <w:color w:val="auto"/>
            <w:sz w:val="32"/>
            <w:szCs w:val="32"/>
            <w:u w:val="none"/>
          </w:rPr>
          <w:t>2．律师事务所从事商标代理业务集中备案信息汇总表（EXCEL格式）</w:t>
        </w:r>
      </w:hyperlink>
    </w:p>
    <w:p w:rsidR="009448CC" w:rsidRDefault="009448CC" w:rsidP="009448CC">
      <w:pPr>
        <w:spacing w:line="360" w:lineRule="auto"/>
        <w:rPr>
          <w:rFonts w:ascii="仿宋_GB2312" w:eastAsia="仿宋_GB2312"/>
          <w:sz w:val="32"/>
          <w:szCs w:val="32"/>
        </w:rPr>
      </w:pPr>
      <w:r w:rsidRPr="009448CC">
        <w:rPr>
          <w:rFonts w:ascii="仿宋_GB2312" w:eastAsia="仿宋_GB2312" w:hint="eastAsia"/>
          <w:sz w:val="32"/>
          <w:szCs w:val="32"/>
        </w:rPr>
        <w:t> </w:t>
      </w:r>
    </w:p>
    <w:p w:rsidR="009448CC" w:rsidRDefault="009448CC" w:rsidP="009448CC">
      <w:pPr>
        <w:spacing w:line="360" w:lineRule="auto"/>
        <w:rPr>
          <w:rFonts w:ascii="仿宋_GB2312" w:eastAsia="仿宋_GB2312"/>
          <w:sz w:val="32"/>
          <w:szCs w:val="32"/>
        </w:rPr>
      </w:pPr>
    </w:p>
    <w:p w:rsidR="009448CC" w:rsidRPr="009448CC" w:rsidRDefault="009448CC" w:rsidP="009448CC">
      <w:pPr>
        <w:spacing w:line="360" w:lineRule="auto"/>
        <w:rPr>
          <w:rFonts w:ascii="仿宋_GB2312" w:eastAsia="仿宋_GB2312"/>
          <w:sz w:val="32"/>
          <w:szCs w:val="32"/>
        </w:rPr>
      </w:pPr>
    </w:p>
    <w:p w:rsidR="00616E88" w:rsidRPr="00DC30EF" w:rsidRDefault="009448CC" w:rsidP="009448CC">
      <w:pPr>
        <w:spacing w:line="360" w:lineRule="auto"/>
        <w:rPr>
          <w:rFonts w:ascii="仿宋_GB2312" w:eastAsia="仿宋_GB2312" w:hAnsi="仿宋_GB2312" w:cs="仿宋_GB2312" w:hint="eastAsia"/>
          <w:sz w:val="32"/>
          <w:szCs w:val="32"/>
        </w:rPr>
      </w:pPr>
      <w:r w:rsidRPr="009448CC">
        <w:rPr>
          <w:rFonts w:ascii="仿宋_GB2312" w:eastAsia="仿宋_GB2312" w:hint="eastAsia"/>
          <w:sz w:val="32"/>
          <w:szCs w:val="32"/>
        </w:rPr>
        <w:t xml:space="preserve">　　</w:t>
      </w:r>
      <w:r>
        <w:rPr>
          <w:rFonts w:ascii="仿宋_GB2312" w:eastAsia="仿宋_GB2312" w:hint="eastAsia"/>
          <w:sz w:val="32"/>
          <w:szCs w:val="32"/>
        </w:rPr>
        <w:t xml:space="preserve">                           </w:t>
      </w:r>
      <w:r w:rsidRPr="009448CC">
        <w:rPr>
          <w:rFonts w:ascii="仿宋_GB2312" w:eastAsia="仿宋_GB2312" w:hint="eastAsia"/>
          <w:sz w:val="32"/>
          <w:szCs w:val="32"/>
        </w:rPr>
        <w:t>二</w:t>
      </w:r>
      <w:r w:rsidRPr="009448CC">
        <w:rPr>
          <w:rFonts w:ascii="宋体" w:eastAsia="宋体" w:hAnsi="宋体" w:cs="宋体" w:hint="eastAsia"/>
          <w:sz w:val="32"/>
          <w:szCs w:val="32"/>
        </w:rPr>
        <w:t>〇</w:t>
      </w:r>
      <w:r w:rsidRPr="009448CC">
        <w:rPr>
          <w:rFonts w:ascii="仿宋_GB2312" w:eastAsia="仿宋_GB2312" w:hAnsi="仿宋_GB2312" w:cs="仿宋_GB2312" w:hint="eastAsia"/>
          <w:sz w:val="32"/>
          <w:szCs w:val="32"/>
        </w:rPr>
        <w:t>一二年十一月十四</w:t>
      </w:r>
      <w:bookmarkStart w:id="0" w:name="_GoBack"/>
      <w:bookmarkEnd w:id="0"/>
    </w:p>
    <w:sectPr w:rsidR="00616E88" w:rsidRPr="00DC30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042" w:rsidRDefault="00EC7042" w:rsidP="009448CC">
      <w:r>
        <w:separator/>
      </w:r>
    </w:p>
  </w:endnote>
  <w:endnote w:type="continuationSeparator" w:id="0">
    <w:p w:rsidR="00EC7042" w:rsidRDefault="00EC7042" w:rsidP="0094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微软简标宋">
    <w:panose1 w:val="00000000000000000000"/>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042" w:rsidRDefault="00EC7042" w:rsidP="009448CC">
      <w:r>
        <w:separator/>
      </w:r>
    </w:p>
  </w:footnote>
  <w:footnote w:type="continuationSeparator" w:id="0">
    <w:p w:rsidR="00EC7042" w:rsidRDefault="00EC7042" w:rsidP="009448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8DA"/>
    <w:rsid w:val="00410D5C"/>
    <w:rsid w:val="00421348"/>
    <w:rsid w:val="00425339"/>
    <w:rsid w:val="00616E88"/>
    <w:rsid w:val="007268DA"/>
    <w:rsid w:val="008D1386"/>
    <w:rsid w:val="009448CC"/>
    <w:rsid w:val="00A16912"/>
    <w:rsid w:val="00D31E0D"/>
    <w:rsid w:val="00DC30EF"/>
    <w:rsid w:val="00EC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4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48CC"/>
    <w:rPr>
      <w:sz w:val="18"/>
      <w:szCs w:val="18"/>
    </w:rPr>
  </w:style>
  <w:style w:type="paragraph" w:styleId="a4">
    <w:name w:val="footer"/>
    <w:basedOn w:val="a"/>
    <w:link w:val="Char0"/>
    <w:uiPriority w:val="99"/>
    <w:unhideWhenUsed/>
    <w:rsid w:val="009448CC"/>
    <w:pPr>
      <w:tabs>
        <w:tab w:val="center" w:pos="4153"/>
        <w:tab w:val="right" w:pos="8306"/>
      </w:tabs>
      <w:snapToGrid w:val="0"/>
      <w:jc w:val="left"/>
    </w:pPr>
    <w:rPr>
      <w:sz w:val="18"/>
      <w:szCs w:val="18"/>
    </w:rPr>
  </w:style>
  <w:style w:type="character" w:customStyle="1" w:styleId="Char0">
    <w:name w:val="页脚 Char"/>
    <w:basedOn w:val="a0"/>
    <w:link w:val="a4"/>
    <w:uiPriority w:val="99"/>
    <w:rsid w:val="009448CC"/>
    <w:rPr>
      <w:sz w:val="18"/>
      <w:szCs w:val="18"/>
    </w:rPr>
  </w:style>
  <w:style w:type="character" w:styleId="a5">
    <w:name w:val="Hyperlink"/>
    <w:basedOn w:val="a0"/>
    <w:uiPriority w:val="99"/>
    <w:unhideWhenUsed/>
    <w:rsid w:val="009448CC"/>
    <w:rPr>
      <w:color w:val="0000FF" w:themeColor="hyperlink"/>
      <w:u w:val="single"/>
    </w:rPr>
  </w:style>
  <w:style w:type="paragraph" w:styleId="a6">
    <w:name w:val="Date"/>
    <w:basedOn w:val="a"/>
    <w:next w:val="a"/>
    <w:link w:val="Char1"/>
    <w:uiPriority w:val="99"/>
    <w:semiHidden/>
    <w:unhideWhenUsed/>
    <w:rsid w:val="00421348"/>
    <w:pPr>
      <w:ind w:leftChars="2500" w:left="100"/>
    </w:pPr>
  </w:style>
  <w:style w:type="character" w:customStyle="1" w:styleId="Char1">
    <w:name w:val="日期 Char"/>
    <w:basedOn w:val="a0"/>
    <w:link w:val="a6"/>
    <w:uiPriority w:val="99"/>
    <w:semiHidden/>
    <w:rsid w:val="00421348"/>
  </w:style>
  <w:style w:type="paragraph" w:styleId="a7">
    <w:name w:val="Balloon Text"/>
    <w:basedOn w:val="a"/>
    <w:link w:val="Char2"/>
    <w:uiPriority w:val="99"/>
    <w:semiHidden/>
    <w:unhideWhenUsed/>
    <w:rsid w:val="00616E88"/>
    <w:rPr>
      <w:sz w:val="18"/>
      <w:szCs w:val="18"/>
    </w:rPr>
  </w:style>
  <w:style w:type="character" w:customStyle="1" w:styleId="Char2">
    <w:name w:val="批注框文本 Char"/>
    <w:basedOn w:val="a0"/>
    <w:link w:val="a7"/>
    <w:uiPriority w:val="99"/>
    <w:semiHidden/>
    <w:rsid w:val="00616E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4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48CC"/>
    <w:rPr>
      <w:sz w:val="18"/>
      <w:szCs w:val="18"/>
    </w:rPr>
  </w:style>
  <w:style w:type="paragraph" w:styleId="a4">
    <w:name w:val="footer"/>
    <w:basedOn w:val="a"/>
    <w:link w:val="Char0"/>
    <w:uiPriority w:val="99"/>
    <w:unhideWhenUsed/>
    <w:rsid w:val="009448CC"/>
    <w:pPr>
      <w:tabs>
        <w:tab w:val="center" w:pos="4153"/>
        <w:tab w:val="right" w:pos="8306"/>
      </w:tabs>
      <w:snapToGrid w:val="0"/>
      <w:jc w:val="left"/>
    </w:pPr>
    <w:rPr>
      <w:sz w:val="18"/>
      <w:szCs w:val="18"/>
    </w:rPr>
  </w:style>
  <w:style w:type="character" w:customStyle="1" w:styleId="Char0">
    <w:name w:val="页脚 Char"/>
    <w:basedOn w:val="a0"/>
    <w:link w:val="a4"/>
    <w:uiPriority w:val="99"/>
    <w:rsid w:val="009448CC"/>
    <w:rPr>
      <w:sz w:val="18"/>
      <w:szCs w:val="18"/>
    </w:rPr>
  </w:style>
  <w:style w:type="character" w:styleId="a5">
    <w:name w:val="Hyperlink"/>
    <w:basedOn w:val="a0"/>
    <w:uiPriority w:val="99"/>
    <w:unhideWhenUsed/>
    <w:rsid w:val="009448CC"/>
    <w:rPr>
      <w:color w:val="0000FF" w:themeColor="hyperlink"/>
      <w:u w:val="single"/>
    </w:rPr>
  </w:style>
  <w:style w:type="paragraph" w:styleId="a6">
    <w:name w:val="Date"/>
    <w:basedOn w:val="a"/>
    <w:next w:val="a"/>
    <w:link w:val="Char1"/>
    <w:uiPriority w:val="99"/>
    <w:semiHidden/>
    <w:unhideWhenUsed/>
    <w:rsid w:val="00421348"/>
    <w:pPr>
      <w:ind w:leftChars="2500" w:left="100"/>
    </w:pPr>
  </w:style>
  <w:style w:type="character" w:customStyle="1" w:styleId="Char1">
    <w:name w:val="日期 Char"/>
    <w:basedOn w:val="a0"/>
    <w:link w:val="a6"/>
    <w:uiPriority w:val="99"/>
    <w:semiHidden/>
    <w:rsid w:val="00421348"/>
  </w:style>
  <w:style w:type="paragraph" w:styleId="a7">
    <w:name w:val="Balloon Text"/>
    <w:basedOn w:val="a"/>
    <w:link w:val="Char2"/>
    <w:uiPriority w:val="99"/>
    <w:semiHidden/>
    <w:unhideWhenUsed/>
    <w:rsid w:val="00616E88"/>
    <w:rPr>
      <w:sz w:val="18"/>
      <w:szCs w:val="18"/>
    </w:rPr>
  </w:style>
  <w:style w:type="character" w:customStyle="1" w:styleId="Char2">
    <w:name w:val="批注框文本 Char"/>
    <w:basedOn w:val="a0"/>
    <w:link w:val="a7"/>
    <w:uiPriority w:val="99"/>
    <w:semiHidden/>
    <w:rsid w:val="00616E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071981">
      <w:bodyDiv w:val="1"/>
      <w:marLeft w:val="0"/>
      <w:marRight w:val="0"/>
      <w:marTop w:val="0"/>
      <w:marBottom w:val="0"/>
      <w:divBdr>
        <w:top w:val="none" w:sz="0" w:space="0" w:color="auto"/>
        <w:left w:val="none" w:sz="0" w:space="0" w:color="auto"/>
        <w:bottom w:val="none" w:sz="0" w:space="0" w:color="auto"/>
        <w:right w:val="none" w:sz="0" w:space="0" w:color="auto"/>
      </w:divBdr>
      <w:divsChild>
        <w:div w:id="1993632738">
          <w:marLeft w:val="0"/>
          <w:marRight w:val="0"/>
          <w:marTop w:val="75"/>
          <w:marBottom w:val="0"/>
          <w:divBdr>
            <w:top w:val="none" w:sz="0" w:space="0" w:color="auto"/>
            <w:left w:val="none" w:sz="0" w:space="0" w:color="auto"/>
            <w:bottom w:val="none" w:sz="0" w:space="0" w:color="auto"/>
            <w:right w:val="none" w:sz="0" w:space="0" w:color="auto"/>
          </w:divBdr>
          <w:divsChild>
            <w:div w:id="1783651057">
              <w:marLeft w:val="0"/>
              <w:marRight w:val="0"/>
              <w:marTop w:val="75"/>
              <w:marBottom w:val="75"/>
              <w:divBdr>
                <w:top w:val="none" w:sz="0" w:space="0" w:color="auto"/>
                <w:left w:val="none" w:sz="0" w:space="0" w:color="auto"/>
                <w:bottom w:val="none" w:sz="0" w:space="0" w:color="auto"/>
                <w:right w:val="none" w:sz="0" w:space="0" w:color="auto"/>
              </w:divBdr>
              <w:divsChild>
                <w:div w:id="940602789">
                  <w:marLeft w:val="0"/>
                  <w:marRight w:val="0"/>
                  <w:marTop w:val="0"/>
                  <w:marBottom w:val="0"/>
                  <w:divBdr>
                    <w:top w:val="none" w:sz="0" w:space="0" w:color="auto"/>
                    <w:left w:val="none" w:sz="0" w:space="0" w:color="auto"/>
                    <w:bottom w:val="none" w:sz="0" w:space="0" w:color="auto"/>
                    <w:right w:val="none" w:sz="0" w:space="0" w:color="auto"/>
                  </w:divBdr>
                  <w:divsChild>
                    <w:div w:id="2070953162">
                      <w:marLeft w:val="0"/>
                      <w:marRight w:val="0"/>
                      <w:marTop w:val="0"/>
                      <w:marBottom w:val="0"/>
                      <w:divBdr>
                        <w:top w:val="single" w:sz="6" w:space="4" w:color="E5E5E5"/>
                        <w:left w:val="single" w:sz="6" w:space="4" w:color="E5E5E5"/>
                        <w:bottom w:val="single" w:sz="6" w:space="4" w:color="E5E5E5"/>
                        <w:right w:val="single" w:sz="6" w:space="4" w:color="E5E5E5"/>
                      </w:divBdr>
                      <w:divsChild>
                        <w:div w:id="168645721">
                          <w:marLeft w:val="0"/>
                          <w:marRight w:val="0"/>
                          <w:marTop w:val="0"/>
                          <w:marBottom w:val="0"/>
                          <w:divBdr>
                            <w:top w:val="none" w:sz="0" w:space="0" w:color="auto"/>
                            <w:left w:val="none" w:sz="0" w:space="0" w:color="auto"/>
                            <w:bottom w:val="none" w:sz="0" w:space="0" w:color="auto"/>
                            <w:right w:val="none" w:sz="0" w:space="0" w:color="auto"/>
                          </w:divBdr>
                          <w:divsChild>
                            <w:div w:id="5099540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26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la.org.cn:8088/main/flfgzxdt/4517.jhtml" TargetMode="External"/><Relationship Id="rId3" Type="http://schemas.openxmlformats.org/officeDocument/2006/relationships/settings" Target="settings.xml"/><Relationship Id="rId7" Type="http://schemas.openxmlformats.org/officeDocument/2006/relationships/hyperlink" Target="http://www.acla.org.cn:8088/main/flfgzxdt/4517.j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cla.org.cn:8088/main/u/cms/www/201211/27141437cfwn.xls" TargetMode="External"/><Relationship Id="rId4" Type="http://schemas.openxmlformats.org/officeDocument/2006/relationships/webSettings" Target="webSettings.xml"/><Relationship Id="rId9" Type="http://schemas.openxmlformats.org/officeDocument/2006/relationships/hyperlink" Target="http://www.acla.org.cn:8088/main/u/cms/www/201211/27141415as4l.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293</Words>
  <Characters>1673</Characters>
  <Application>Microsoft Office Word</Application>
  <DocSecurity>0</DocSecurity>
  <Lines>13</Lines>
  <Paragraphs>3</Paragraphs>
  <ScaleCrop>false</ScaleCrop>
  <Company>微软中国</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5</cp:revision>
  <cp:lastPrinted>2012-12-07T07:12:00Z</cp:lastPrinted>
  <dcterms:created xsi:type="dcterms:W3CDTF">2012-12-07T06:40:00Z</dcterms:created>
  <dcterms:modified xsi:type="dcterms:W3CDTF">2012-12-07T07:16:00Z</dcterms:modified>
</cp:coreProperties>
</file>