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bookmarkEnd w:id="0"/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附件1：会议日程 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第一日：12月12日上午 主会场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162"/>
      </w:tblGrid>
      <w:tr w:rsidR="00D233AC" w:rsidRPr="00D233AC" w:rsidTr="00D233AC">
        <w:trPr>
          <w:tblCellSpacing w:w="0" w:type="dxa"/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8:30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入场登记 </w:t>
            </w:r>
          </w:p>
        </w:tc>
      </w:tr>
      <w:tr w:rsidR="00D233AC" w:rsidRPr="00D233AC" w:rsidTr="00D233AC">
        <w:trPr>
          <w:tblCellSpacing w:w="0" w:type="dxa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9:00-9:30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开幕式 </w:t>
            </w:r>
          </w:p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主持人：深圳市律师协会会长高树 </w:t>
            </w:r>
          </w:p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致辞:司法部、深圳市或省律协领导 </w:t>
            </w:r>
          </w:p>
        </w:tc>
      </w:tr>
      <w:tr w:rsidR="00D233AC" w:rsidRPr="00D233AC" w:rsidTr="00D233AC">
        <w:trPr>
          <w:tblCellSpacing w:w="0" w:type="dxa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9:30-9:50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主题演讲</w:t>
            </w:r>
            <w:proofErr w:type="gramStart"/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一</w:t>
            </w:r>
            <w:proofErr w:type="gramEnd"/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: </w:t>
            </w:r>
          </w:p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普遍法律顾问制度的时代意义与要求 </w:t>
            </w:r>
          </w:p>
        </w:tc>
      </w:tr>
      <w:tr w:rsidR="00D233AC" w:rsidRPr="00D233AC" w:rsidTr="00D233AC">
        <w:trPr>
          <w:tblCellSpacing w:w="0" w:type="dxa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9:50-10:10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主题演讲二: </w:t>
            </w:r>
          </w:p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企业法律顾问的职能转变及作用 </w:t>
            </w:r>
          </w:p>
        </w:tc>
      </w:tr>
      <w:tr w:rsidR="00D233AC" w:rsidRPr="00D233AC" w:rsidTr="00D233AC">
        <w:trPr>
          <w:tblCellSpacing w:w="0" w:type="dxa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10:10-10:30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主题演讲三: </w:t>
            </w:r>
          </w:p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公司法</w:t>
            </w:r>
            <w:proofErr w:type="gramStart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务</w:t>
            </w:r>
            <w:proofErr w:type="gramEnd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工作面临的新课题 </w:t>
            </w:r>
          </w:p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（备注：十八届三中全会提出积极发展混合所有制经济、推动国有企业完善现代企业制度） </w:t>
            </w:r>
          </w:p>
        </w:tc>
      </w:tr>
      <w:tr w:rsidR="00D233AC" w:rsidRPr="00D233AC" w:rsidTr="00D233AC">
        <w:trPr>
          <w:tblCellSpacing w:w="0" w:type="dxa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10:30-10:45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茶歇</w:t>
            </w:r>
            <w:proofErr w:type="gramEnd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</w:p>
        </w:tc>
      </w:tr>
      <w:tr w:rsidR="00D233AC" w:rsidRPr="00D233AC" w:rsidTr="00D233AC">
        <w:trPr>
          <w:tblCellSpacing w:w="0" w:type="dxa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10:45-12:00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沙龙：企业知识产权法律风险预警与防范管理 </w:t>
            </w:r>
          </w:p>
          <w:p w:rsidR="00D233AC" w:rsidRPr="00D233AC" w:rsidRDefault="00D233AC" w:rsidP="00D233AC">
            <w:pPr>
              <w:widowControl/>
              <w:spacing w:before="30" w:after="30" w:line="500" w:lineRule="exact"/>
              <w:ind w:leftChars="-186" w:left="-391" w:firstLineChars="122" w:firstLine="256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演讲人：法官、律师、学者、企业法</w:t>
            </w:r>
            <w:proofErr w:type="gramStart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务</w:t>
            </w:r>
            <w:proofErr w:type="gramEnd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（各15分钟） </w:t>
            </w:r>
          </w:p>
          <w:p w:rsidR="00D233AC" w:rsidRPr="00D233AC" w:rsidRDefault="00D233AC" w:rsidP="00D233AC">
            <w:pPr>
              <w:widowControl/>
              <w:spacing w:before="30" w:after="30" w:line="500" w:lineRule="exact"/>
              <w:ind w:leftChars="-186" w:left="-391" w:firstLineChars="122" w:firstLine="256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D233AC" w:rsidRPr="00D233AC" w:rsidTr="00D233AC">
        <w:trPr>
          <w:trHeight w:val="968"/>
          <w:tblCellSpacing w:w="0" w:type="dxa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12:10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自助午餐 </w:t>
            </w:r>
          </w:p>
        </w:tc>
      </w:tr>
    </w:tbl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 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 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 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第一日：12月12日下午 分会场一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351"/>
      </w:tblGrid>
      <w:tr w:rsidR="00D233AC" w:rsidRPr="00D233AC" w:rsidTr="00D233AC">
        <w:trPr>
          <w:trHeight w:val="779"/>
          <w:tblCellSpacing w:w="0" w:type="dxa"/>
          <w:jc w:val="center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13:00-14:25 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主题讨论</w:t>
            </w:r>
            <w:proofErr w:type="gramStart"/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一</w:t>
            </w:r>
            <w:proofErr w:type="gramEnd"/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：内部法</w:t>
            </w:r>
            <w:proofErr w:type="gramStart"/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务</w:t>
            </w:r>
            <w:proofErr w:type="gramEnd"/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与外聘律师的合作共荣 </w:t>
            </w:r>
          </w:p>
        </w:tc>
      </w:tr>
      <w:tr w:rsidR="00D233AC" w:rsidRPr="00D233AC" w:rsidTr="00D233AC">
        <w:trPr>
          <w:tblCellSpacing w:w="0" w:type="dxa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 xml:space="preserve">14:25-14:40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茶歇</w:t>
            </w:r>
            <w:proofErr w:type="gramEnd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</w:p>
        </w:tc>
      </w:tr>
      <w:tr w:rsidR="00D233AC" w:rsidRPr="00D233AC" w:rsidTr="00D233AC">
        <w:trPr>
          <w:trHeight w:val="768"/>
          <w:tblCellSpacing w:w="0" w:type="dxa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14:40-16:05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主题讨论二：深圳法律服务创新与新产品推介 </w:t>
            </w:r>
          </w:p>
        </w:tc>
      </w:tr>
      <w:tr w:rsidR="00D233AC" w:rsidRPr="00D233AC" w:rsidTr="00D233AC">
        <w:trPr>
          <w:trHeight w:val="978"/>
          <w:tblCellSpacing w:w="0" w:type="dxa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16:05-17:20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主题讨论三：移动互联网时代的法律服务创新 </w:t>
            </w:r>
          </w:p>
        </w:tc>
      </w:tr>
      <w:tr w:rsidR="00D233AC" w:rsidRPr="00D233AC" w:rsidTr="00D233AC">
        <w:trPr>
          <w:tblCellSpacing w:w="0" w:type="dxa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17:30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晚宴 </w:t>
            </w:r>
          </w:p>
        </w:tc>
      </w:tr>
    </w:tbl>
    <w:p w:rsidR="00D233AC" w:rsidRPr="00D233AC" w:rsidRDefault="00D233AC" w:rsidP="00D233AC">
      <w:pPr>
        <w:widowControl/>
        <w:shd w:val="clear" w:color="auto" w:fill="FFFFFF"/>
        <w:spacing w:before="225" w:after="225" w:line="500" w:lineRule="exac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 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500" w:lineRule="exac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第一日：12月12日下午  分会场二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6628"/>
      </w:tblGrid>
      <w:tr w:rsidR="00D233AC" w:rsidRPr="00D233AC" w:rsidTr="00D233AC">
        <w:trPr>
          <w:tblCellSpacing w:w="0" w:type="dxa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14:00-15:30 </w:t>
            </w:r>
          </w:p>
        </w:tc>
        <w:tc>
          <w:tcPr>
            <w:tcW w:w="7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主题讨论</w:t>
            </w:r>
            <w:proofErr w:type="gramStart"/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一</w:t>
            </w:r>
            <w:proofErr w:type="gramEnd"/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：商事争议解决的变化及创新 </w:t>
            </w:r>
          </w:p>
          <w:p w:rsidR="00D233AC" w:rsidRPr="00D233AC" w:rsidRDefault="00D233AC" w:rsidP="00D233AC">
            <w:pPr>
              <w:widowControl/>
              <w:spacing w:before="30" w:after="30" w:line="500" w:lineRule="exact"/>
              <w:ind w:leftChars="-186" w:left="-391" w:firstLineChars="122" w:firstLine="257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D233AC" w:rsidRPr="00D233AC" w:rsidTr="00D233AC">
        <w:trPr>
          <w:trHeight w:val="780"/>
          <w:tblCellSpacing w:w="0" w:type="dxa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15；30-15:45 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茶歇</w:t>
            </w:r>
            <w:proofErr w:type="gramEnd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</w:p>
        </w:tc>
      </w:tr>
      <w:tr w:rsidR="00D233AC" w:rsidRPr="00D233AC" w:rsidTr="00D233AC">
        <w:trPr>
          <w:tblCellSpacing w:w="0" w:type="dxa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15:45-17:15 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50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主题讨论二：海外投资及企业并购的法律问题 </w:t>
            </w:r>
          </w:p>
          <w:p w:rsidR="00D233AC" w:rsidRPr="00D233AC" w:rsidRDefault="00D233AC" w:rsidP="00D233AC">
            <w:pPr>
              <w:widowControl/>
              <w:spacing w:before="30" w:after="30" w:line="500" w:lineRule="exact"/>
              <w:ind w:leftChars="-186" w:left="-391" w:firstLineChars="122" w:firstLine="256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 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第二日：12月13日上午 主会场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6053"/>
      </w:tblGrid>
      <w:tr w:rsidR="00D233AC" w:rsidRPr="00D233AC" w:rsidTr="00D233AC">
        <w:trPr>
          <w:tblCellSpacing w:w="0" w:type="dxa"/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9:10-9:30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主题演讲</w:t>
            </w:r>
            <w:proofErr w:type="gramStart"/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一</w:t>
            </w:r>
            <w:proofErr w:type="gramEnd"/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: </w:t>
            </w:r>
          </w:p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民企法</w:t>
            </w:r>
            <w:proofErr w:type="gramStart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务</w:t>
            </w:r>
            <w:proofErr w:type="gramEnd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建设的经验与不足 </w:t>
            </w:r>
          </w:p>
        </w:tc>
      </w:tr>
      <w:tr w:rsidR="00D233AC" w:rsidRPr="00D233AC" w:rsidTr="00D233AC">
        <w:trPr>
          <w:tblCellSpacing w:w="0" w:type="dxa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9:30-9:50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主题演讲二: </w:t>
            </w:r>
          </w:p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深圳企业法律服务的现状、需求与趋势 </w:t>
            </w:r>
          </w:p>
        </w:tc>
      </w:tr>
      <w:tr w:rsidR="00D233AC" w:rsidRPr="00D233AC" w:rsidTr="00D233AC">
        <w:trPr>
          <w:tblCellSpacing w:w="0" w:type="dxa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9:50-10:10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主题演讲三: </w:t>
            </w:r>
          </w:p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公司法</w:t>
            </w:r>
            <w:proofErr w:type="gramStart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务</w:t>
            </w:r>
            <w:proofErr w:type="gramEnd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带来法律服务市场的变化与展望 </w:t>
            </w:r>
          </w:p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（企业家经常遇到的若干刑事司法问题） </w:t>
            </w:r>
          </w:p>
        </w:tc>
      </w:tr>
      <w:tr w:rsidR="00D233AC" w:rsidRPr="00D233AC" w:rsidTr="00D233AC">
        <w:trPr>
          <w:tblCellSpacing w:w="0" w:type="dxa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10:10-10:25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茶歇</w:t>
            </w:r>
            <w:proofErr w:type="gramEnd"/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</w:p>
        </w:tc>
      </w:tr>
      <w:tr w:rsidR="00D233AC" w:rsidRPr="00D233AC" w:rsidTr="00D233AC">
        <w:trPr>
          <w:tblCellSpacing w:w="0" w:type="dxa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10:25-12:15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主题讨论：互联网金融领域前沿法</w:t>
            </w:r>
            <w:proofErr w:type="gramStart"/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务</w:t>
            </w:r>
            <w:proofErr w:type="gramEnd"/>
            <w:r w:rsidRPr="00D233A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 xml:space="preserve">问题 </w:t>
            </w:r>
          </w:p>
          <w:p w:rsidR="00D233AC" w:rsidRPr="00D233AC" w:rsidRDefault="00D233AC" w:rsidP="00D233AC">
            <w:pPr>
              <w:widowControl/>
              <w:spacing w:before="30" w:after="30" w:line="500" w:lineRule="exact"/>
              <w:ind w:leftChars="-186" w:left="-391" w:firstLineChars="122" w:firstLine="256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D233AC" w:rsidRPr="00D233AC" w:rsidTr="00D233AC">
        <w:trPr>
          <w:trHeight w:val="900"/>
          <w:tblCellSpacing w:w="0" w:type="dxa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 xml:space="preserve">12:15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C" w:rsidRPr="00D233AC" w:rsidRDefault="00D233AC" w:rsidP="00D233AC">
            <w:pPr>
              <w:widowControl/>
              <w:spacing w:before="30" w:after="3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233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闭幕致辞：肖黎明《法人》杂志总编辑 </w:t>
            </w:r>
          </w:p>
        </w:tc>
      </w:tr>
    </w:tbl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color w:val="333333"/>
          <w:kern w:val="0"/>
          <w:szCs w:val="21"/>
        </w:rPr>
        <w:t xml:space="preserve">(备注：具体日程及议题以最终确定为准) 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0" w:lineRule="exac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附件2：年会参会费用说明 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0" w:lineRule="exact"/>
        <w:ind w:firstLineChars="196" w:firstLine="413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 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0" w:lineRule="atLeast"/>
        <w:ind w:right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参会费用： 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0" w:lineRule="atLeast"/>
        <w:ind w:right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2480元/2 天/人（不包括住宿） 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0" w:lineRule="atLeast"/>
        <w:ind w:right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color w:val="333333"/>
          <w:kern w:val="0"/>
          <w:szCs w:val="21"/>
        </w:rPr>
        <w:t xml:space="preserve">包括年会参会费、会议资料费、赠送杂志书籍、两份自助午餐、一份自助晚餐 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0" w:lineRule="atLeast"/>
        <w:ind w:right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4380元/2 天/人（包括住宿） 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color w:val="333333"/>
          <w:kern w:val="0"/>
          <w:szCs w:val="21"/>
        </w:rPr>
        <w:t xml:space="preserve">包括年会参会费、会议资料费、赠送杂志书籍、五星级酒店两晚住宿、两份自助午餐、两份自助晚餐 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ind w:firstLine="4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color w:val="333333"/>
          <w:kern w:val="0"/>
          <w:szCs w:val="21"/>
        </w:rPr>
        <w:t>您可以按照如下信息将参会费用汇寄至指定账户，并保留好汇寄存根，12月5日之前汇款到帐者凭存根于会议开幕前一天下午或会议期间</w:t>
      </w:r>
      <w:proofErr w:type="gramStart"/>
      <w:r w:rsidRPr="00D233AC">
        <w:rPr>
          <w:rFonts w:ascii="宋体" w:eastAsia="宋体" w:hAnsi="宋体" w:cs="宋体" w:hint="eastAsia"/>
          <w:color w:val="333333"/>
          <w:kern w:val="0"/>
          <w:szCs w:val="21"/>
        </w:rPr>
        <w:t>至会议</w:t>
      </w:r>
      <w:proofErr w:type="gramEnd"/>
      <w:r w:rsidRPr="00D233AC">
        <w:rPr>
          <w:rFonts w:ascii="宋体" w:eastAsia="宋体" w:hAnsi="宋体" w:cs="宋体" w:hint="eastAsia"/>
          <w:color w:val="333333"/>
          <w:kern w:val="0"/>
          <w:szCs w:val="21"/>
        </w:rPr>
        <w:t xml:space="preserve">举办地酒店找工作人员领取正式发票；12月5日之后汇款到帐或者现场缴费者将在12月31日之前开出发票并邮寄与您。 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ind w:firstLine="40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参会费用汇寄地址 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ind w:firstLine="3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color w:val="333333"/>
          <w:kern w:val="0"/>
          <w:szCs w:val="21"/>
        </w:rPr>
        <w:t xml:space="preserve"> 开户名：法制日报社 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ind w:firstLine="4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color w:val="333333"/>
          <w:kern w:val="0"/>
          <w:szCs w:val="21"/>
        </w:rPr>
        <w:t xml:space="preserve">开户行：中国工商银行北京市望京支行营业部 </w:t>
      </w:r>
    </w:p>
    <w:p w:rsidR="00D233AC" w:rsidRPr="00D233AC" w:rsidRDefault="00D233AC" w:rsidP="00D233AC">
      <w:pPr>
        <w:widowControl/>
        <w:shd w:val="clear" w:color="auto" w:fill="FFFFFF"/>
        <w:spacing w:before="225" w:after="225" w:line="405" w:lineRule="atLeast"/>
        <w:ind w:firstLine="4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233AC">
        <w:rPr>
          <w:rFonts w:ascii="宋体" w:eastAsia="宋体" w:hAnsi="宋体" w:cs="宋体" w:hint="eastAsia"/>
          <w:color w:val="333333"/>
          <w:kern w:val="0"/>
          <w:szCs w:val="21"/>
        </w:rPr>
        <w:t>帐  号：0200003509014476015</w:t>
      </w:r>
      <w:r w:rsidRPr="00D233A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</w:t>
      </w:r>
    </w:p>
    <w:p w:rsidR="003A1482" w:rsidRDefault="00F1152E"/>
    <w:sectPr w:rsidR="003A1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8E"/>
    <w:rsid w:val="0030188E"/>
    <w:rsid w:val="00304D77"/>
    <w:rsid w:val="005F0438"/>
    <w:rsid w:val="00D233AC"/>
    <w:rsid w:val="00F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D41E4-7662-4F66-9EAF-0B45AB53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7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5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3245">
                  <w:marLeft w:val="225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3223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1036</Characters>
  <Application>Microsoft Office Word</Application>
  <DocSecurity>0</DocSecurity>
  <Lines>8</Lines>
  <Paragraphs>2</Paragraphs>
  <ScaleCrop>false</ScaleCrop>
  <Company>微软中国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</cp:lastModifiedBy>
  <cp:revision>2</cp:revision>
  <dcterms:created xsi:type="dcterms:W3CDTF">2014-11-03T08:14:00Z</dcterms:created>
  <dcterms:modified xsi:type="dcterms:W3CDTF">2014-11-03T08:14:00Z</dcterms:modified>
</cp:coreProperties>
</file>