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4C" w:rsidRPr="000C584C" w:rsidRDefault="000C584C" w:rsidP="000C584C">
      <w:pPr>
        <w:spacing w:line="360" w:lineRule="auto"/>
        <w:rPr>
          <w:rFonts w:ascii="黑体" w:eastAsia="黑体" w:hAnsi="黑体" w:hint="eastAsia"/>
          <w:bCs/>
          <w:sz w:val="32"/>
          <w:szCs w:val="32"/>
        </w:rPr>
      </w:pPr>
      <w:r w:rsidRPr="000C584C">
        <w:rPr>
          <w:rFonts w:ascii="黑体" w:eastAsia="黑体" w:hAnsi="黑体"/>
          <w:bCs/>
          <w:sz w:val="32"/>
          <w:szCs w:val="32"/>
        </w:rPr>
        <w:t>附件</w:t>
      </w:r>
      <w:r w:rsidRPr="000C584C">
        <w:rPr>
          <w:rFonts w:ascii="黑体" w:eastAsia="黑体" w:hAnsi="黑体" w:hint="eastAsia"/>
          <w:bCs/>
          <w:sz w:val="32"/>
          <w:szCs w:val="32"/>
        </w:rPr>
        <w:t>2</w:t>
      </w:r>
    </w:p>
    <w:p w:rsidR="00B7398B" w:rsidRDefault="0071605A" w:rsidP="00B7398B">
      <w:pPr>
        <w:spacing w:line="36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2F5654">
        <w:rPr>
          <w:rFonts w:ascii="方正小标宋简体" w:eastAsia="方正小标宋简体" w:hAnsi="宋体" w:hint="eastAsia"/>
          <w:bCs/>
          <w:sz w:val="44"/>
          <w:szCs w:val="44"/>
        </w:rPr>
        <w:t>《广东省信访条例》立法后评估</w:t>
      </w:r>
    </w:p>
    <w:p w:rsidR="007653B8" w:rsidRPr="00B7398B" w:rsidRDefault="0071605A" w:rsidP="00B7398B">
      <w:pPr>
        <w:spacing w:line="36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2F5654">
        <w:rPr>
          <w:rFonts w:ascii="方正小标宋简体" w:eastAsia="方正小标宋简体" w:hAnsi="宋体" w:hint="eastAsia"/>
          <w:bCs/>
          <w:sz w:val="44"/>
          <w:szCs w:val="44"/>
        </w:rPr>
        <w:t>调查问卷</w:t>
      </w:r>
    </w:p>
    <w:p w:rsidR="002F5654" w:rsidRDefault="002F5654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7653B8" w:rsidRPr="002F5654" w:rsidRDefault="0071605A" w:rsidP="008409C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F5654">
        <w:rPr>
          <w:rFonts w:ascii="仿宋_GB2312" w:eastAsia="仿宋_GB2312" w:hAnsi="仿宋" w:hint="eastAsia"/>
          <w:sz w:val="32"/>
          <w:szCs w:val="32"/>
        </w:rPr>
        <w:t>先生/女士：</w:t>
      </w:r>
    </w:p>
    <w:p w:rsidR="007653B8" w:rsidRPr="002F5654" w:rsidRDefault="002F5654" w:rsidP="008409C9">
      <w:pPr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您好！为</w:t>
      </w:r>
      <w:r w:rsidR="0071605A" w:rsidRPr="002F5654">
        <w:rPr>
          <w:rFonts w:ascii="仿宋_GB2312" w:eastAsia="仿宋_GB2312" w:hAnsi="仿宋" w:hint="eastAsia"/>
          <w:sz w:val="32"/>
          <w:szCs w:val="32"/>
        </w:rPr>
        <w:t>全面了解和掌握</w:t>
      </w:r>
      <w:r w:rsidR="0071605A" w:rsidRPr="002F5654">
        <w:rPr>
          <w:rFonts w:ascii="仿宋_GB2312" w:eastAsia="仿宋_GB2312" w:hAnsi="仿宋" w:cs="仿宋_GB2312" w:hint="eastAsia"/>
          <w:sz w:val="32"/>
          <w:szCs w:val="32"/>
        </w:rPr>
        <w:t>《广东省信访条例》（2014年7月1日</w:t>
      </w:r>
      <w:r w:rsidRPr="002F5654">
        <w:rPr>
          <w:rFonts w:ascii="仿宋_GB2312" w:eastAsia="仿宋_GB2312" w:hAnsi="仿宋" w:cs="仿宋_GB2312" w:hint="eastAsia"/>
          <w:sz w:val="32"/>
          <w:szCs w:val="32"/>
        </w:rPr>
        <w:t>施行，</w:t>
      </w:r>
      <w:r w:rsidR="0071605A" w:rsidRPr="002F5654">
        <w:rPr>
          <w:rFonts w:ascii="仿宋_GB2312" w:eastAsia="仿宋_GB2312" w:hAnsi="仿宋" w:cs="仿宋_GB2312" w:hint="eastAsia"/>
          <w:sz w:val="32"/>
          <w:szCs w:val="32"/>
        </w:rPr>
        <w:t>以下简称《条例》）的立法质量和实施效果，分析存在的问题和影响因素，为进一步修订《条例》提供建议和意见，广东省人大常委会办公厅委托</w:t>
      </w:r>
      <w:r w:rsidRPr="002F5654">
        <w:rPr>
          <w:rFonts w:ascii="仿宋_GB2312" w:eastAsia="仿宋_GB2312" w:hAnsi="仿宋" w:cs="仿宋_GB2312" w:hint="eastAsia"/>
          <w:sz w:val="32"/>
          <w:szCs w:val="32"/>
        </w:rPr>
        <w:t>广东省律师协会</w:t>
      </w:r>
      <w:r w:rsidR="0071605A" w:rsidRPr="002F5654">
        <w:rPr>
          <w:rFonts w:ascii="仿宋_GB2312" w:eastAsia="仿宋_GB2312" w:hAnsi="仿宋" w:cs="仿宋_GB2312" w:hint="eastAsia"/>
          <w:sz w:val="32"/>
          <w:szCs w:val="32"/>
        </w:rPr>
        <w:t>广东省立法社会参与和评估中心开展《条例》立法后评估</w:t>
      </w:r>
      <w:r w:rsidRPr="002F5654">
        <w:rPr>
          <w:rFonts w:ascii="仿宋_GB2312" w:eastAsia="仿宋_GB2312" w:hAnsi="仿宋" w:cs="仿宋_GB2312" w:hint="eastAsia"/>
          <w:sz w:val="32"/>
          <w:szCs w:val="32"/>
        </w:rPr>
        <w:t>工作</w:t>
      </w:r>
      <w:r w:rsidR="0071605A" w:rsidRPr="002F5654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7653B8" w:rsidRPr="002F5654" w:rsidRDefault="002F5654" w:rsidP="008409C9">
      <w:pPr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为</w:t>
      </w:r>
      <w:r w:rsidR="0071605A" w:rsidRPr="002F5654">
        <w:rPr>
          <w:rFonts w:ascii="仿宋_GB2312" w:eastAsia="仿宋_GB2312" w:hAnsi="仿宋" w:cs="仿宋_GB2312" w:hint="eastAsia"/>
          <w:sz w:val="32"/>
          <w:szCs w:val="32"/>
        </w:rPr>
        <w:t>实事求是、客观公正地评估《条例》的合法性、合理性、操作性、协调性、规范性和实效性，查找存在的</w:t>
      </w:r>
      <w:r w:rsidRPr="002F5654">
        <w:rPr>
          <w:rFonts w:ascii="仿宋_GB2312" w:eastAsia="仿宋_GB2312" w:hAnsi="仿宋" w:cs="仿宋_GB2312" w:hint="eastAsia"/>
          <w:sz w:val="32"/>
          <w:szCs w:val="32"/>
        </w:rPr>
        <w:t>问题，为今后修改该法规提供依据，我们制作了这份调查问卷</w:t>
      </w:r>
      <w:r w:rsidR="0071605A" w:rsidRPr="002F5654">
        <w:rPr>
          <w:rFonts w:ascii="仿宋_GB2312" w:eastAsia="仿宋_GB2312" w:hAnsi="仿宋" w:cs="仿宋_GB2312" w:hint="eastAsia"/>
          <w:sz w:val="32"/>
          <w:szCs w:val="32"/>
        </w:rPr>
        <w:t>。期望您根据所在部门、所在地区执行《条例》</w:t>
      </w:r>
      <w:r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71605A" w:rsidRPr="002F5654">
        <w:rPr>
          <w:rFonts w:ascii="仿宋_GB2312" w:eastAsia="仿宋_GB2312" w:hAnsi="仿宋" w:cs="仿宋_GB2312" w:hint="eastAsia"/>
          <w:sz w:val="32"/>
          <w:szCs w:val="32"/>
        </w:rPr>
        <w:t>实际情况予以填写并回复我们。我们将尊重每一份问卷的意见，并认真地进行研究采纳。衷心感谢您的支持与协助！</w:t>
      </w:r>
    </w:p>
    <w:p w:rsidR="002F5654" w:rsidRDefault="002F5654" w:rsidP="002F5654">
      <w:pPr>
        <w:jc w:val="right"/>
        <w:rPr>
          <w:rFonts w:ascii="仿宋_GB2312" w:eastAsia="仿宋_GB2312" w:hAnsi="仿宋" w:cs="仿宋_GB2312"/>
          <w:sz w:val="32"/>
          <w:szCs w:val="32"/>
        </w:rPr>
      </w:pPr>
    </w:p>
    <w:p w:rsidR="00B7398B" w:rsidRPr="002F5654" w:rsidRDefault="00B7398B" w:rsidP="002F5654">
      <w:pPr>
        <w:jc w:val="right"/>
        <w:rPr>
          <w:rFonts w:ascii="仿宋_GB2312" w:eastAsia="仿宋_GB2312" w:hAnsi="仿宋" w:cs="仿宋_GB2312"/>
          <w:sz w:val="32"/>
          <w:szCs w:val="32"/>
        </w:rPr>
      </w:pPr>
    </w:p>
    <w:p w:rsidR="007653B8" w:rsidRPr="002F5654" w:rsidRDefault="002F5654" w:rsidP="002F5654">
      <w:pPr>
        <w:jc w:val="right"/>
        <w:rPr>
          <w:rFonts w:ascii="仿宋_GB2312" w:eastAsia="仿宋_GB2312" w:hAnsi="仿宋" w:cs="仿宋_GB2312"/>
          <w:sz w:val="32"/>
          <w:szCs w:val="32"/>
        </w:rPr>
      </w:pPr>
      <w:r w:rsidRPr="002F5654">
        <w:rPr>
          <w:rFonts w:ascii="仿宋_GB2312" w:eastAsia="仿宋_GB2312" w:hAnsi="仿宋" w:cs="仿宋_GB2312" w:hint="eastAsia"/>
          <w:sz w:val="32"/>
          <w:szCs w:val="32"/>
        </w:rPr>
        <w:t>广东省律师协会广东省立法社会参与和评估中心</w:t>
      </w:r>
    </w:p>
    <w:p w:rsidR="007653B8" w:rsidRPr="002F5654" w:rsidRDefault="0071605A" w:rsidP="002F5654">
      <w:pPr>
        <w:ind w:firstLineChars="1300" w:firstLine="4160"/>
        <w:rPr>
          <w:rFonts w:ascii="仿宋_GB2312" w:eastAsia="仿宋_GB2312" w:hAnsi="仿宋" w:cs="仿宋_GB2312"/>
          <w:sz w:val="32"/>
          <w:szCs w:val="32"/>
        </w:rPr>
      </w:pPr>
      <w:r w:rsidRPr="002F5654">
        <w:rPr>
          <w:rFonts w:ascii="仿宋_GB2312" w:eastAsia="仿宋_GB2312" w:hAnsi="仿宋" w:cs="仿宋_GB2312" w:hint="eastAsia"/>
          <w:sz w:val="32"/>
          <w:szCs w:val="32"/>
        </w:rPr>
        <w:t>2015年6月</w:t>
      </w:r>
      <w:r w:rsidR="007140BA">
        <w:rPr>
          <w:rFonts w:ascii="仿宋_GB2312" w:eastAsia="仿宋_GB2312" w:hAnsi="仿宋" w:cs="仿宋_GB2312"/>
          <w:sz w:val="32"/>
          <w:szCs w:val="32"/>
        </w:rPr>
        <w:t>23</w:t>
      </w:r>
      <w:r w:rsidRPr="002F5654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2F5654" w:rsidRDefault="002F5654">
      <w:pPr>
        <w:widowControl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bookmarkStart w:id="0" w:name="_GoBack"/>
      <w:bookmarkEnd w:id="0"/>
    </w:p>
    <w:p w:rsidR="007653B8" w:rsidRPr="001A782C" w:rsidRDefault="0071605A">
      <w:pPr>
        <w:widowControl/>
        <w:jc w:val="left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lastRenderedPageBreak/>
        <w:t xml:space="preserve">填写说明：　　　</w:t>
      </w:r>
    </w:p>
    <w:p w:rsidR="007653B8" w:rsidRPr="001A782C" w:rsidRDefault="0071605A">
      <w:pPr>
        <w:widowControl/>
        <w:ind w:firstLineChars="196" w:firstLine="551"/>
        <w:jc w:val="left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1.本调查不记名，除有“可多选”的标识外，每个问题只选一个答案，在您认可的选项上打“√”；</w:t>
      </w:r>
    </w:p>
    <w:p w:rsidR="007653B8" w:rsidRPr="001A782C" w:rsidRDefault="0071605A">
      <w:pPr>
        <w:widowControl/>
        <w:ind w:firstLineChars="196" w:firstLine="551"/>
        <w:jc w:val="left"/>
        <w:rPr>
          <w:rFonts w:ascii="仿宋_GB2312" w:eastAsia="仿宋_GB2312" w:cs="宋体"/>
          <w:kern w:val="0"/>
          <w:sz w:val="24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2．开放式问题或另需文字说明的选项可在“</w:t>
      </w:r>
      <w:r w:rsidR="00BC223E">
        <w:rPr>
          <w:rFonts w:ascii="仿宋_GB2312" w:eastAsia="仿宋_GB2312" w:hAnsi="仿宋" w:cs="仿宋"/>
          <w:bCs/>
          <w:sz w:val="28"/>
          <w:szCs w:val="28"/>
          <w:u w:val="single"/>
        </w:rPr>
        <w:t xml:space="preserve">      </w:t>
      </w: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”中填写，提出书面意见和建议的，由您决定是否署名。</w:t>
      </w: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br/>
      </w:r>
      <w:r w:rsidRPr="001A782C">
        <w:rPr>
          <w:rFonts w:ascii="仿宋_GB2312" w:eastAsia="仿宋_GB2312" w:cs="宋体" w:hint="eastAsia"/>
          <w:b/>
          <w:bCs/>
          <w:sz w:val="28"/>
          <w:szCs w:val="28"/>
        </w:rPr>
        <w:t>  </w:t>
      </w:r>
      <w:r w:rsidRPr="001A782C">
        <w:rPr>
          <w:rFonts w:ascii="仿宋_GB2312" w:eastAsia="仿宋_GB2312" w:cs="宋体" w:hint="eastAsia"/>
          <w:b/>
          <w:bCs/>
          <w:sz w:val="28"/>
          <w:szCs w:val="28"/>
        </w:rPr>
        <w:t xml:space="preserve">  </w:t>
      </w:r>
    </w:p>
    <w:p w:rsidR="007653B8" w:rsidRPr="001A782C" w:rsidRDefault="0071605A">
      <w:pPr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问题：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1.您所在单位是否组织过对《条例》的学习培训？</w:t>
      </w:r>
    </w:p>
    <w:p w:rsidR="007653B8" w:rsidRPr="001A782C" w:rsidRDefault="0071605A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是</w:t>
      </w:r>
      <w:r w:rsidR="001A782C" w:rsidRPr="001A782C">
        <w:rPr>
          <w:rFonts w:ascii="仿宋_GB2312" w:eastAsia="仿宋_GB2312" w:hAnsi="仿宋" w:cs="仿宋" w:hint="eastAsia"/>
          <w:sz w:val="28"/>
          <w:szCs w:val="28"/>
        </w:rPr>
        <w:t xml:space="preserve">                           </w:t>
      </w:r>
      <w:r w:rsidR="008409C9">
        <w:rPr>
          <w:rFonts w:ascii="仿宋_GB2312" w:eastAsia="仿宋_GB2312" w:hAnsi="仿宋" w:cs="仿宋" w:hint="eastAsia"/>
          <w:sz w:val="28"/>
          <w:szCs w:val="28"/>
        </w:rPr>
        <w:t>（</w:t>
      </w:r>
      <w:r w:rsidRPr="001A782C">
        <w:rPr>
          <w:rFonts w:ascii="仿宋_GB2312" w:eastAsia="仿宋_GB2312" w:hAnsi="仿宋" w:cs="仿宋" w:hint="eastAsia"/>
          <w:sz w:val="28"/>
          <w:szCs w:val="28"/>
        </w:rPr>
        <w:t>2）否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2.您所在单位从业人员是否熟悉《条例》内容？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（1）所有人都熟悉                 （2）大部分熟知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（3）部分人熟知                    (4） 无法评价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3.您认为《条例》实施后，对单位的信访业务的效率和质量的提高有什么影响？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（1）影响很大                     （2）影响一般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（3）影响甚微                      (4） 比以前差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4.您对《条例》的用语评价如何？</w:t>
      </w:r>
    </w:p>
    <w:p w:rsidR="007653B8" w:rsidRPr="001A782C" w:rsidRDefault="001A782C">
      <w:p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="0071605A" w:rsidRPr="001A782C">
        <w:rPr>
          <w:rFonts w:ascii="仿宋_GB2312" w:eastAsia="仿宋_GB2312" w:hAnsi="仿宋" w:cs="仿宋" w:hint="eastAsia"/>
          <w:sz w:val="28"/>
          <w:szCs w:val="28"/>
        </w:rPr>
        <w:t>1）明白易懂   （2）一般尚可</w:t>
      </w:r>
      <w:r w:rsidRPr="001A782C">
        <w:rPr>
          <w:rFonts w:ascii="仿宋_GB2312" w:eastAsia="仿宋_GB2312" w:hAnsi="仿宋" w:cs="仿宋" w:hint="eastAsia"/>
          <w:sz w:val="28"/>
          <w:szCs w:val="28"/>
        </w:rPr>
        <w:t xml:space="preserve">        </w:t>
      </w:r>
      <w:r w:rsidR="0071605A" w:rsidRPr="001A782C">
        <w:rPr>
          <w:rFonts w:ascii="仿宋_GB2312" w:eastAsia="仿宋_GB2312" w:hAnsi="仿宋" w:cs="仿宋" w:hint="eastAsia"/>
          <w:sz w:val="28"/>
          <w:szCs w:val="28"/>
        </w:rPr>
        <w:t>（3）难理解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5.您对《条例》的适用性评价如何？</w:t>
      </w:r>
    </w:p>
    <w:p w:rsidR="007653B8" w:rsidRPr="001A782C" w:rsidRDefault="0071605A">
      <w:pPr>
        <w:numPr>
          <w:ilvl w:val="0"/>
          <w:numId w:val="2"/>
        </w:num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完全适用   （2）部分内容不适用</w:t>
      </w:r>
      <w:r w:rsidR="001A782C" w:rsidRPr="001A782C"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 w:rsidRPr="001A782C">
        <w:rPr>
          <w:rFonts w:ascii="仿宋_GB2312" w:eastAsia="仿宋_GB2312" w:hAnsi="仿宋" w:cs="仿宋" w:hint="eastAsia"/>
          <w:sz w:val="28"/>
          <w:szCs w:val="28"/>
        </w:rPr>
        <w:t>（3）完全不适用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6. 您对《条例》的逻辑性评价如何？ </w:t>
      </w:r>
    </w:p>
    <w:p w:rsidR="007653B8" w:rsidRPr="001A782C" w:rsidRDefault="0071605A">
      <w:pPr>
        <w:numPr>
          <w:ilvl w:val="0"/>
          <w:numId w:val="3"/>
        </w:num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逻辑性强   （2）逻辑性一般       （3）逻辑性差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7. 您认为《条例》的立法目的能否实现？</w:t>
      </w:r>
    </w:p>
    <w:p w:rsidR="007653B8" w:rsidRPr="001A782C" w:rsidRDefault="0071605A">
      <w:pPr>
        <w:numPr>
          <w:ilvl w:val="0"/>
          <w:numId w:val="4"/>
        </w:num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完全实现    （2）基本实现        （3）没有实现</w:t>
      </w:r>
    </w:p>
    <w:p w:rsidR="007653B8" w:rsidRPr="001A782C" w:rsidRDefault="0071605A">
      <w:pPr>
        <w:numPr>
          <w:ilvl w:val="0"/>
          <w:numId w:val="5"/>
        </w:num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lastRenderedPageBreak/>
        <w:t>您认为《条例》设计是否科学？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</w:t>
      </w:r>
      <w:r w:rsidRPr="001A782C">
        <w:rPr>
          <w:rFonts w:ascii="仿宋_GB2312" w:eastAsia="仿宋_GB2312" w:hAnsi="仿宋" w:cs="仿宋" w:hint="eastAsia"/>
          <w:sz w:val="28"/>
          <w:szCs w:val="28"/>
        </w:rPr>
        <w:t>（1）科学      （2）一般          （3）有待改进</w:t>
      </w:r>
    </w:p>
    <w:p w:rsidR="007653B8" w:rsidRPr="001A782C" w:rsidRDefault="0071605A">
      <w:pPr>
        <w:numPr>
          <w:ilvl w:val="0"/>
          <w:numId w:val="5"/>
        </w:num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您认为《条例》是否符合实际？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 xml:space="preserve"> （1）符合      （2）一般          （3）有待改进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10. 您认为《条例》是否存在不足？</w:t>
      </w:r>
    </w:p>
    <w:p w:rsidR="007653B8" w:rsidRPr="001A782C" w:rsidRDefault="0071605A">
      <w:pPr>
        <w:numPr>
          <w:ilvl w:val="0"/>
          <w:numId w:val="6"/>
        </w:num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存在          （2）不存在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11. 您认为《条例》是否需要修改？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 xml:space="preserve"> （1）需要          （2）不需要</w:t>
      </w:r>
    </w:p>
    <w:p w:rsidR="007653B8" w:rsidRPr="001A782C" w:rsidRDefault="0071605A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12.《条例》的内容是否和其它法律法规的规定有冲突？</w:t>
      </w:r>
    </w:p>
    <w:p w:rsidR="007653B8" w:rsidRPr="001A782C" w:rsidRDefault="0071605A">
      <w:pPr>
        <w:numPr>
          <w:ilvl w:val="0"/>
          <w:numId w:val="7"/>
        </w:num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没有   （2）基本没有    （3）有个别  （4）没有</w:t>
      </w:r>
    </w:p>
    <w:p w:rsidR="007653B8" w:rsidRPr="001A782C" w:rsidRDefault="0071605A">
      <w:pPr>
        <w:rPr>
          <w:rFonts w:ascii="仿宋_GB2312" w:eastAsia="仿宋_GB2312" w:hAnsi="仿宋" w:cs="仿宋"/>
          <w:b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color w:val="000000"/>
          <w:sz w:val="28"/>
          <w:szCs w:val="28"/>
        </w:rPr>
        <w:t>13.您认为信访制度中对于信访人的权利和义务还有哪些是需要补充到</w:t>
      </w:r>
      <w:r w:rsidRPr="001A782C">
        <w:rPr>
          <w:rFonts w:ascii="仿宋_GB2312" w:eastAsia="仿宋_GB2312" w:hAnsi="仿宋" w:cs="仿宋" w:hint="eastAsia"/>
          <w:b/>
          <w:color w:val="000000"/>
          <w:sz w:val="28"/>
          <w:szCs w:val="28"/>
        </w:rPr>
        <w:t>《条例》中的？</w:t>
      </w:r>
    </w:p>
    <w:p w:rsidR="007653B8" w:rsidRPr="001A782C" w:rsidRDefault="0071605A">
      <w:pPr>
        <w:rPr>
          <w:rFonts w:ascii="仿宋_GB2312" w:eastAsia="仿宋_GB2312" w:hAnsi="仿宋" w:cs="仿宋"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color w:val="000000"/>
          <w:sz w:val="28"/>
          <w:szCs w:val="28"/>
        </w:rPr>
        <w:t>（1）有，</w:t>
      </w:r>
      <w:r w:rsidRPr="001A782C">
        <w:rPr>
          <w:rFonts w:ascii="仿宋_GB2312" w:eastAsia="仿宋_GB2312" w:hAnsi="仿宋" w:cs="仿宋" w:hint="eastAsia"/>
          <w:color w:val="000000"/>
          <w:sz w:val="28"/>
          <w:szCs w:val="28"/>
          <w:u w:val="single"/>
        </w:rPr>
        <w:t xml:space="preserve">                          </w:t>
      </w:r>
      <w:r w:rsidRPr="001A782C">
        <w:rPr>
          <w:rFonts w:ascii="仿宋_GB2312" w:eastAsia="仿宋_GB2312" w:hAnsi="仿宋" w:cs="仿宋" w:hint="eastAsia"/>
          <w:color w:val="000000"/>
          <w:sz w:val="28"/>
          <w:szCs w:val="28"/>
        </w:rPr>
        <w:t xml:space="preserve">    （2）没有</w:t>
      </w:r>
    </w:p>
    <w:p w:rsidR="007653B8" w:rsidRPr="001A782C" w:rsidRDefault="0071605A">
      <w:pPr>
        <w:rPr>
          <w:rFonts w:ascii="仿宋_GB2312" w:eastAsia="仿宋_GB2312" w:hAnsi="仿宋" w:cs="仿宋"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color w:val="000000"/>
          <w:sz w:val="28"/>
          <w:szCs w:val="28"/>
        </w:rPr>
        <w:t>14.</w:t>
      </w:r>
      <w:r w:rsidRPr="001A782C">
        <w:rPr>
          <w:rFonts w:ascii="仿宋_GB2312" w:eastAsia="仿宋_GB2312" w:hAnsi="仿宋" w:cs="仿宋" w:hint="eastAsia"/>
          <w:b/>
          <w:color w:val="000000"/>
          <w:sz w:val="28"/>
          <w:szCs w:val="28"/>
        </w:rPr>
        <w:t>您认为在您所在的单位是否按照《条例》第十四条的规定在信访接待场所和政务网站公开信访渠道信息？</w:t>
      </w:r>
    </w:p>
    <w:p w:rsidR="007653B8" w:rsidRPr="001A782C" w:rsidRDefault="0071605A">
      <w:pPr>
        <w:rPr>
          <w:rFonts w:ascii="仿宋_GB2312" w:eastAsia="仿宋_GB2312" w:hAnsi="仿宋" w:cs="仿宋"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color w:val="000000"/>
          <w:sz w:val="28"/>
          <w:szCs w:val="28"/>
        </w:rPr>
        <w:t>（1）有公开  （2）没公开  （3）不完全公开</w:t>
      </w:r>
    </w:p>
    <w:p w:rsidR="007653B8" w:rsidRPr="001A782C" w:rsidRDefault="0071605A">
      <w:pPr>
        <w:rPr>
          <w:rFonts w:ascii="仿宋_GB2312" w:eastAsia="仿宋_GB2312" w:hAnsi="仿宋" w:cs="仿宋"/>
          <w:b/>
          <w:bCs/>
          <w:sz w:val="28"/>
          <w:szCs w:val="28"/>
          <w:highlight w:val="yellow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15.《条例》第十六条第二款规定：“国家机关及其工作人员可以采取约访、专题接访、下基层接访的方式，当面听取信访人的陈述并协调解决相关信访问题。”您认为这些方式的执行情况怎样？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（1）执行比较好            （2）执行了，但作用不大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（3）基本未执行            （4）不清楚</w:t>
      </w:r>
    </w:p>
    <w:p w:rsidR="007653B8" w:rsidRPr="001A782C" w:rsidRDefault="0071605A">
      <w:pPr>
        <w:rPr>
          <w:rFonts w:ascii="仿宋_GB2312" w:eastAsia="仿宋_GB2312" w:hAnsi="仿宋" w:cs="仿宋"/>
          <w:b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sz w:val="28"/>
          <w:szCs w:val="28"/>
        </w:rPr>
        <w:t>16.您所在部门在《条例》实施以来，是否有组织过专题接访？如有，有哪些专题？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  <w:u w:val="single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lastRenderedPageBreak/>
        <w:t>（1）有，</w:t>
      </w:r>
      <w:r w:rsidRPr="001A782C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</w:t>
      </w:r>
      <w:r w:rsidR="007124DE" w:rsidRPr="001A782C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7124DE" w:rsidRPr="001A782C"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 w:rsidRPr="001A782C">
        <w:rPr>
          <w:rFonts w:ascii="仿宋_GB2312" w:eastAsia="仿宋_GB2312" w:hAnsi="仿宋" w:cs="仿宋" w:hint="eastAsia"/>
          <w:sz w:val="28"/>
          <w:szCs w:val="28"/>
        </w:rPr>
        <w:t>（2）无</w:t>
      </w:r>
    </w:p>
    <w:p w:rsidR="007653B8" w:rsidRPr="001A782C" w:rsidRDefault="0071605A">
      <w:pPr>
        <w:rPr>
          <w:rFonts w:ascii="仿宋_GB2312" w:eastAsia="仿宋_GB2312" w:hAnsi="仿宋" w:cs="仿宋"/>
          <w:b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sz w:val="28"/>
          <w:szCs w:val="28"/>
        </w:rPr>
        <w:t>17.您所在部门在《条例》实施以来，是否组织过下基层接访？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（1）经常     （2）偶尔      （3）从不     (4）不清楚</w:t>
      </w:r>
    </w:p>
    <w:p w:rsidR="007653B8" w:rsidRPr="001A782C" w:rsidRDefault="0071605A">
      <w:pPr>
        <w:rPr>
          <w:rFonts w:ascii="仿宋_GB2312" w:eastAsia="仿宋_GB2312" w:hAnsi="仿宋" w:cs="仿宋"/>
          <w:b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18.《条例》</w:t>
      </w:r>
      <w:r w:rsidRPr="001A782C">
        <w:rPr>
          <w:rFonts w:ascii="仿宋_GB2312" w:eastAsia="仿宋_GB2312" w:hAnsi="仿宋" w:cs="仿宋" w:hint="eastAsia"/>
          <w:b/>
          <w:sz w:val="28"/>
          <w:szCs w:val="28"/>
        </w:rPr>
        <w:t>第十九至第二十四条要求国家机关畅通网络信访渠道，建立网上信访平台，实现上下级人民政府、同级各部门之间信访信息的互联互通，据您所知这些规定是否具有可操作性？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 xml:space="preserve">（1）能够顺利操作 </w:t>
      </w:r>
      <w:r w:rsidR="007124DE" w:rsidRPr="001A782C">
        <w:rPr>
          <w:rFonts w:ascii="仿宋_GB2312" w:eastAsia="仿宋_GB2312" w:hAnsi="仿宋" w:cs="仿宋" w:hint="eastAsia"/>
          <w:sz w:val="28"/>
          <w:szCs w:val="28"/>
        </w:rPr>
        <w:t xml:space="preserve">    </w:t>
      </w:r>
      <w:r w:rsidRPr="001A782C">
        <w:rPr>
          <w:rFonts w:ascii="仿宋_GB2312" w:eastAsia="仿宋_GB2312" w:hAnsi="仿宋" w:cs="仿宋" w:hint="eastAsia"/>
          <w:sz w:val="28"/>
          <w:szCs w:val="28"/>
        </w:rPr>
        <w:t>（2）存在一定的困难和障碍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（3）根本操作不了</w:t>
      </w:r>
      <w:r w:rsidR="007124DE" w:rsidRPr="001A782C">
        <w:rPr>
          <w:rFonts w:ascii="仿宋_GB2312" w:eastAsia="仿宋_GB2312" w:hAnsi="仿宋" w:cs="仿宋" w:hint="eastAsia"/>
          <w:sz w:val="28"/>
          <w:szCs w:val="28"/>
        </w:rPr>
        <w:t xml:space="preserve">     </w:t>
      </w:r>
      <w:r w:rsidRPr="001A782C">
        <w:rPr>
          <w:rFonts w:ascii="仿宋_GB2312" w:eastAsia="仿宋_GB2312" w:hAnsi="仿宋" w:cs="仿宋" w:hint="eastAsia"/>
          <w:sz w:val="28"/>
          <w:szCs w:val="28"/>
        </w:rPr>
        <w:t>（4）不清楚</w:t>
      </w:r>
    </w:p>
    <w:p w:rsidR="007653B8" w:rsidRPr="001A782C" w:rsidRDefault="0071605A">
      <w:pPr>
        <w:rPr>
          <w:rFonts w:ascii="仿宋_GB2312" w:eastAsia="仿宋_GB2312" w:hAnsi="仿宋" w:cs="仿宋"/>
          <w:b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sz w:val="28"/>
          <w:szCs w:val="28"/>
        </w:rPr>
        <w:t>19.《条例》第二十一条规定，国家机关通过网上信访平台受理信访事项的，应当通过网络等方式即时确认收到信访事项，并在法定期限内反馈受理、办理情况和告知信访人查询信访事项的编号、方式、经办人员等信息，您认为该条落到实处没有？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（1）没有   （2）有   （3）不清楚</w:t>
      </w:r>
    </w:p>
    <w:p w:rsidR="007653B8" w:rsidRPr="001A782C" w:rsidRDefault="0071605A">
      <w:pPr>
        <w:rPr>
          <w:rFonts w:ascii="仿宋_GB2312" w:eastAsia="仿宋_GB2312" w:hAnsi="仿宋" w:cs="仿宋"/>
          <w:b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sz w:val="28"/>
          <w:szCs w:val="28"/>
        </w:rPr>
        <w:t>20.</w:t>
      </w:r>
      <w:r w:rsidR="001A782C" w:rsidRPr="001A782C">
        <w:rPr>
          <w:rFonts w:ascii="仿宋_GB2312" w:eastAsia="仿宋_GB2312" w:hAnsi="仿宋" w:cs="仿宋" w:hint="eastAsia"/>
          <w:b/>
          <w:sz w:val="28"/>
          <w:szCs w:val="28"/>
        </w:rPr>
        <w:t>您认为对上一题的条文需要增加什么信访渠道吗？</w:t>
      </w:r>
    </w:p>
    <w:p w:rsidR="007653B8" w:rsidRPr="00BC223E" w:rsidRDefault="0071605A">
      <w:pPr>
        <w:rPr>
          <w:rFonts w:ascii="仿宋_GB2312" w:eastAsia="仿宋_GB2312" w:hAnsi="仿宋" w:cs="仿宋"/>
          <w:sz w:val="28"/>
          <w:szCs w:val="28"/>
          <w:u w:val="single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（1）需要</w:t>
      </w:r>
      <w:r w:rsidR="00BC223E">
        <w:rPr>
          <w:rFonts w:ascii="仿宋_GB2312" w:eastAsia="仿宋_GB2312" w:hAnsi="仿宋" w:cs="仿宋"/>
          <w:bCs/>
          <w:sz w:val="28"/>
          <w:szCs w:val="28"/>
          <w:u w:val="single"/>
        </w:rPr>
        <w:t xml:space="preserve">                                               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（4）不需要</w:t>
      </w:r>
    </w:p>
    <w:p w:rsidR="007653B8" w:rsidRPr="001A782C" w:rsidRDefault="0071605A">
      <w:pPr>
        <w:rPr>
          <w:rFonts w:ascii="仿宋_GB2312" w:eastAsia="仿宋_GB2312" w:hAnsi="仿宋" w:cs="仿宋"/>
          <w:b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sz w:val="28"/>
          <w:szCs w:val="28"/>
        </w:rPr>
        <w:t>21.在您的实际工作中接触到的信访事项中，你认为除了《条例》第四章规定的事项外，还有哪些应该增加到信访事项中的？</w:t>
      </w:r>
    </w:p>
    <w:p w:rsidR="007653B8" w:rsidRPr="001A782C" w:rsidRDefault="0071605A">
      <w:pPr>
        <w:numPr>
          <w:ilvl w:val="0"/>
          <w:numId w:val="8"/>
        </w:numPr>
        <w:rPr>
          <w:rFonts w:ascii="仿宋_GB2312" w:eastAsia="仿宋_GB2312" w:hAnsi="仿宋"/>
          <w:kern w:val="36"/>
          <w:sz w:val="28"/>
          <w:szCs w:val="28"/>
        </w:rPr>
      </w:pPr>
      <w:r w:rsidRPr="001A782C">
        <w:rPr>
          <w:rFonts w:ascii="仿宋_GB2312" w:eastAsia="仿宋_GB2312" w:hAnsi="仿宋" w:hint="eastAsia"/>
          <w:kern w:val="36"/>
          <w:sz w:val="28"/>
          <w:szCs w:val="28"/>
        </w:rPr>
        <w:t>无   （2）有</w:t>
      </w:r>
      <w:r w:rsidR="00BC223E">
        <w:rPr>
          <w:rFonts w:ascii="仿宋_GB2312" w:eastAsia="仿宋_GB2312" w:hAnsi="仿宋" w:cs="仿宋"/>
          <w:bCs/>
          <w:color w:val="000000"/>
          <w:sz w:val="28"/>
          <w:szCs w:val="28"/>
          <w:u w:val="single"/>
        </w:rPr>
        <w:t xml:space="preserve">                                       </w:t>
      </w:r>
    </w:p>
    <w:p w:rsidR="007653B8" w:rsidRPr="001A782C" w:rsidRDefault="0071605A">
      <w:pPr>
        <w:widowControl/>
        <w:shd w:val="clear" w:color="auto" w:fill="FFFFFF"/>
        <w:spacing w:line="356" w:lineRule="atLeast"/>
        <w:jc w:val="left"/>
        <w:rPr>
          <w:rFonts w:ascii="仿宋_GB2312" w:eastAsia="仿宋_GB2312" w:hAnsi="仿宋" w:cs="仿宋"/>
          <w:b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color w:val="000000"/>
          <w:sz w:val="28"/>
          <w:szCs w:val="28"/>
        </w:rPr>
        <w:t>22.</w:t>
      </w:r>
      <w:r w:rsidRPr="001A782C">
        <w:rPr>
          <w:rFonts w:ascii="仿宋_GB2312" w:eastAsia="仿宋_GB2312" w:hAnsi="仿宋" w:cs="仿宋" w:hint="eastAsia"/>
          <w:b/>
          <w:sz w:val="28"/>
          <w:szCs w:val="28"/>
        </w:rPr>
        <w:t>你认为《条例》第三十三条第二款规定信访人采用走访形式提出共同的信访事项的，可以向有权处理的国家机关预约，按照预约的时间和地点走访，是否合理？为什么？</w:t>
      </w:r>
    </w:p>
    <w:p w:rsidR="007653B8" w:rsidRPr="001A782C" w:rsidRDefault="0071605A">
      <w:pPr>
        <w:widowControl/>
        <w:shd w:val="clear" w:color="auto" w:fill="FFFFFF"/>
        <w:spacing w:line="356" w:lineRule="atLeast"/>
        <w:ind w:firstLineChars="50" w:firstLine="140"/>
        <w:jc w:val="left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lastRenderedPageBreak/>
        <w:t>(1）合理，维护国家机关正常工作秩序；</w:t>
      </w:r>
    </w:p>
    <w:p w:rsidR="007653B8" w:rsidRPr="001A782C" w:rsidRDefault="0071605A">
      <w:pPr>
        <w:widowControl/>
        <w:shd w:val="clear" w:color="auto" w:fill="FFFFFF"/>
        <w:spacing w:line="356" w:lineRule="atLeast"/>
        <w:ind w:firstLineChars="50" w:firstLine="140"/>
        <w:jc w:val="left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(2）基本合理，但应限定国家机关预约的时间和地点；</w:t>
      </w:r>
    </w:p>
    <w:p w:rsidR="007653B8" w:rsidRPr="001A782C" w:rsidRDefault="0071605A">
      <w:pPr>
        <w:widowControl/>
        <w:shd w:val="clear" w:color="auto" w:fill="FFFFFF"/>
        <w:spacing w:line="356" w:lineRule="atLeast"/>
        <w:ind w:firstLineChars="50" w:firstLine="140"/>
        <w:jc w:val="left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(3）不合理，不应采用预约制度；</w:t>
      </w:r>
    </w:p>
    <w:p w:rsidR="007653B8" w:rsidRPr="001A782C" w:rsidRDefault="0071605A">
      <w:pPr>
        <w:widowControl/>
        <w:shd w:val="clear" w:color="auto" w:fill="FFFFFF"/>
        <w:spacing w:line="356" w:lineRule="atLeast"/>
        <w:ind w:firstLineChars="50" w:firstLine="140"/>
        <w:jc w:val="left"/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(4）不清楚。</w:t>
      </w:r>
    </w:p>
    <w:p w:rsidR="007653B8" w:rsidRPr="001A782C" w:rsidRDefault="0071605A">
      <w:pPr>
        <w:widowControl/>
        <w:shd w:val="clear" w:color="auto" w:fill="FFFFFF"/>
        <w:spacing w:line="356" w:lineRule="atLeast"/>
        <w:jc w:val="left"/>
        <w:rPr>
          <w:rFonts w:ascii="仿宋_GB2312" w:eastAsia="仿宋_GB2312"/>
          <w:color w:val="333333"/>
          <w:sz w:val="26"/>
          <w:szCs w:val="26"/>
        </w:rPr>
      </w:pPr>
      <w:r w:rsidRPr="001A782C">
        <w:rPr>
          <w:rFonts w:ascii="仿宋_GB2312" w:eastAsia="仿宋_GB2312" w:hAnsi="仿宋" w:cs="仿宋" w:hint="eastAsia"/>
          <w:b/>
          <w:sz w:val="28"/>
          <w:szCs w:val="28"/>
        </w:rPr>
        <w:t>23.《条例》第四十四条规定“国家机关办理信访事项时，对生活确有困难的信访人，可以协调有关机关或者机构依照救助制度予以必要的救助。”您认为是否具有可操作性？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 xml:space="preserve">（1）能够顺利操作 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（2）存在一定的困难和障碍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（3）根本操作不了</w:t>
      </w:r>
    </w:p>
    <w:p w:rsidR="007653B8" w:rsidRPr="001A782C" w:rsidRDefault="0071605A">
      <w:pPr>
        <w:rPr>
          <w:rFonts w:ascii="仿宋_GB2312" w:eastAsia="仿宋_GB2312" w:hAnsi="仿宋" w:cs="仿宋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sz w:val="28"/>
          <w:szCs w:val="28"/>
        </w:rPr>
        <w:t>（4）不清楚</w:t>
      </w:r>
    </w:p>
    <w:p w:rsidR="007653B8" w:rsidRPr="001A782C" w:rsidRDefault="0071605A">
      <w:pPr>
        <w:rPr>
          <w:rFonts w:ascii="仿宋_GB2312" w:eastAsia="仿宋_GB2312"/>
          <w:b/>
          <w:sz w:val="28"/>
        </w:rPr>
      </w:pPr>
      <w:r w:rsidRPr="001A782C">
        <w:rPr>
          <w:rFonts w:ascii="仿宋_GB2312" w:eastAsia="仿宋_GB2312" w:hint="eastAsia"/>
          <w:b/>
          <w:sz w:val="28"/>
        </w:rPr>
        <w:t>24.《条例》第四十六条规定：信访事项应当自受理之日起六十日内办结；情况复杂的，经本机关负责人批准，可以适当延长办理期限，但延长期限不得超过三十日，并告知信访人延期理由。法律、行政法规另有规定的，从其规定。你认为这样的办理期限，是否合理?是否有修改的必要性？</w:t>
      </w:r>
    </w:p>
    <w:p w:rsidR="007653B8" w:rsidRPr="001A782C" w:rsidRDefault="0071605A">
      <w:pPr>
        <w:numPr>
          <w:ilvl w:val="0"/>
          <w:numId w:val="9"/>
        </w:numPr>
        <w:rPr>
          <w:rFonts w:ascii="仿宋_GB2312" w:eastAsia="仿宋_GB2312"/>
          <w:sz w:val="28"/>
        </w:rPr>
      </w:pPr>
      <w:r w:rsidRPr="001A782C">
        <w:rPr>
          <w:rFonts w:ascii="仿宋_GB2312" w:eastAsia="仿宋_GB2312" w:hint="eastAsia"/>
          <w:sz w:val="28"/>
        </w:rPr>
        <w:t>不合理，有必要           （2）合理，没必要</w:t>
      </w:r>
    </w:p>
    <w:p w:rsidR="007653B8" w:rsidRPr="001A782C" w:rsidRDefault="0071605A">
      <w:pPr>
        <w:spacing w:line="18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25.您所在单位是否存在没有在法定办理期限内终结的案件？</w:t>
      </w:r>
    </w:p>
    <w:p w:rsidR="007653B8" w:rsidRPr="001A782C" w:rsidRDefault="0071605A">
      <w:pPr>
        <w:spacing w:line="180" w:lineRule="auto"/>
        <w:rPr>
          <w:rFonts w:ascii="仿宋_GB2312" w:eastAsia="仿宋_GB2312" w:hAnsi="仿宋" w:cs="仿宋"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Cs/>
          <w:sz w:val="28"/>
          <w:szCs w:val="28"/>
        </w:rPr>
        <w:t>（1）有，大量    (2）有，很少    (3）几乎没有   (4）绝对没有</w:t>
      </w:r>
    </w:p>
    <w:p w:rsidR="007653B8" w:rsidRPr="001A782C" w:rsidRDefault="0071605A">
      <w:pPr>
        <w:spacing w:line="180" w:lineRule="auto"/>
        <w:rPr>
          <w:rFonts w:ascii="仿宋_GB2312" w:eastAsia="仿宋_GB2312" w:hAnsi="仿宋" w:cs="仿宋"/>
          <w:b/>
          <w:bCs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26.如您所在单位存在无法在法定期限内终结的案件，主要原因是什么</w:t>
      </w:r>
      <w:r w:rsidRPr="001A782C">
        <w:rPr>
          <w:rFonts w:ascii="仿宋_GB2312" w:eastAsia="仿宋_GB2312" w:hAnsi="仿宋" w:cs="仿宋" w:hint="eastAsia"/>
          <w:b/>
          <w:bCs/>
          <w:color w:val="000000"/>
          <w:sz w:val="28"/>
          <w:szCs w:val="28"/>
        </w:rPr>
        <w:t>？【多选】</w:t>
      </w:r>
    </w:p>
    <w:p w:rsidR="007653B8" w:rsidRPr="001A782C" w:rsidRDefault="0071605A">
      <w:pPr>
        <w:spacing w:line="180" w:lineRule="auto"/>
        <w:rPr>
          <w:rFonts w:ascii="仿宋_GB2312" w:eastAsia="仿宋_GB2312" w:hAnsi="仿宋" w:cs="仿宋"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color w:val="000000"/>
          <w:sz w:val="28"/>
          <w:szCs w:val="28"/>
        </w:rPr>
        <w:t>（1）案件太多，人员不够</w:t>
      </w:r>
    </w:p>
    <w:p w:rsidR="007653B8" w:rsidRPr="001A782C" w:rsidRDefault="0071605A">
      <w:pPr>
        <w:spacing w:line="180" w:lineRule="auto"/>
        <w:rPr>
          <w:rFonts w:ascii="仿宋_GB2312" w:eastAsia="仿宋_GB2312" w:hAnsi="仿宋" w:cs="仿宋"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color w:val="000000"/>
          <w:sz w:val="28"/>
          <w:szCs w:val="28"/>
        </w:rPr>
        <w:lastRenderedPageBreak/>
        <w:t>（2）法定期限确实太短，不符合实际情况</w:t>
      </w:r>
    </w:p>
    <w:p w:rsidR="007653B8" w:rsidRPr="001A782C" w:rsidRDefault="0071605A">
      <w:pPr>
        <w:spacing w:line="180" w:lineRule="auto"/>
        <w:rPr>
          <w:rFonts w:ascii="仿宋_GB2312" w:eastAsia="仿宋_GB2312" w:hAnsi="仿宋" w:cs="仿宋"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color w:val="000000"/>
          <w:sz w:val="28"/>
          <w:szCs w:val="28"/>
        </w:rPr>
        <w:t xml:space="preserve">（3）政府部门工作拖沓 </w:t>
      </w:r>
    </w:p>
    <w:p w:rsidR="007653B8" w:rsidRPr="001A782C" w:rsidRDefault="0071605A">
      <w:pPr>
        <w:spacing w:line="180" w:lineRule="auto"/>
        <w:rPr>
          <w:rFonts w:ascii="仿宋_GB2312" w:eastAsia="仿宋_GB2312" w:hAnsi="仿宋" w:cs="仿宋"/>
          <w:color w:val="000000"/>
          <w:sz w:val="28"/>
          <w:szCs w:val="28"/>
        </w:rPr>
      </w:pPr>
      <w:r w:rsidRPr="001A782C">
        <w:rPr>
          <w:rFonts w:ascii="仿宋_GB2312" w:eastAsia="仿宋_GB2312" w:hAnsi="仿宋" w:cs="仿宋" w:hint="eastAsia"/>
          <w:color w:val="000000"/>
          <w:sz w:val="28"/>
          <w:szCs w:val="28"/>
        </w:rPr>
        <w:t xml:space="preserve"> (4）上述都有</w:t>
      </w:r>
    </w:p>
    <w:p w:rsidR="007653B8" w:rsidRPr="001A782C" w:rsidRDefault="0071605A">
      <w:pPr>
        <w:rPr>
          <w:rFonts w:ascii="仿宋_GB2312" w:eastAsia="仿宋_GB2312" w:hAnsi="仿宋" w:cs="仿宋"/>
          <w:b/>
          <w:bCs/>
          <w:sz w:val="28"/>
          <w:szCs w:val="28"/>
        </w:rPr>
      </w:pPr>
      <w:r w:rsidRPr="001A782C">
        <w:rPr>
          <w:rFonts w:ascii="仿宋_GB2312" w:eastAsia="仿宋_GB2312" w:hAnsi="仿宋" w:cs="仿宋" w:hint="eastAsia"/>
          <w:b/>
          <w:color w:val="000000"/>
          <w:sz w:val="28"/>
          <w:szCs w:val="28"/>
        </w:rPr>
        <w:t>27</w:t>
      </w:r>
      <w:r w:rsidRPr="001A782C">
        <w:rPr>
          <w:rFonts w:ascii="仿宋_GB2312" w:eastAsia="仿宋_GB2312" w:hAnsi="仿宋" w:cs="仿宋" w:hint="eastAsia"/>
          <w:b/>
          <w:bCs/>
          <w:color w:val="000000"/>
          <w:sz w:val="28"/>
          <w:szCs w:val="28"/>
        </w:rPr>
        <w:t>.</w:t>
      </w:r>
      <w:r w:rsidRPr="001A782C">
        <w:rPr>
          <w:rFonts w:ascii="仿宋_GB2312" w:eastAsia="仿宋_GB2312" w:hAnsi="仿宋" w:cs="仿宋" w:hint="eastAsia"/>
          <w:b/>
          <w:bCs/>
          <w:sz w:val="28"/>
          <w:szCs w:val="28"/>
        </w:rPr>
        <w:t>您对《条例》的其他意见和建议：</w:t>
      </w:r>
    </w:p>
    <w:p w:rsidR="007653B8" w:rsidRPr="001A782C" w:rsidRDefault="00E5500B">
      <w:pPr>
        <w:rPr>
          <w:rFonts w:ascii="仿宋_GB2312" w:eastAsia="仿宋_GB2312" w:hAnsi="仿宋" w:cs="仿宋"/>
          <w:b/>
          <w:bCs/>
          <w:sz w:val="28"/>
          <w:szCs w:val="28"/>
          <w:u w:val="single"/>
        </w:rPr>
      </w:pPr>
      <w:r>
        <w:rPr>
          <w:rFonts w:ascii="仿宋_GB2312" w:eastAsia="仿宋_GB2312" w:hAnsi="仿宋" w:cs="仿宋"/>
          <w:b/>
          <w:bCs/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4pt;margin-top:23.35pt;width:425.2pt;height:0;flip:y;z-index:1" o:connectortype="straight" strokeweight="1pt">
            <v:stroke miterlimit="2"/>
            <v:shadow type="perspective" color="#7f7f7f" offset="1pt" offset2="-3pt"/>
          </v:shape>
        </w:pict>
      </w:r>
    </w:p>
    <w:p w:rsidR="007653B8" w:rsidRPr="001A782C" w:rsidRDefault="00E5500B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noProof/>
          <w:sz w:val="28"/>
          <w:szCs w:val="28"/>
        </w:rPr>
        <w:pict>
          <v:shape id="_x0000_s1027" type="#_x0000_t32" style="position:absolute;left:0;text-align:left;margin-left:1.4pt;margin-top:20.75pt;width:425.2pt;height:0;flip:y;z-index:2" o:connectortype="straight" strokeweight="1pt">
            <v:stroke miterlimit="2"/>
            <v:shadow type="perspective" color="#7f7f7f" offset="1pt" offset2="-3pt"/>
          </v:shape>
        </w:pict>
      </w:r>
    </w:p>
    <w:p w:rsidR="00BC223E" w:rsidRDefault="00E5500B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/>
          <w:b/>
          <w:noProof/>
          <w:sz w:val="30"/>
          <w:szCs w:val="30"/>
        </w:rPr>
        <w:pict>
          <v:shape id="_x0000_s1030" type="#_x0000_t32" style="position:absolute;left:0;text-align:left;margin-left:1.4pt;margin-top:18.4pt;width:425.2pt;height:0;flip:y;z-index:5" o:connectortype="straight" strokeweight="1pt">
            <v:stroke miterlimit="2"/>
            <v:shadow type="perspective" color="#7f7f7f" offset="1pt" offset2="-3pt"/>
          </v:shape>
        </w:pict>
      </w:r>
    </w:p>
    <w:p w:rsidR="00BC223E" w:rsidRDefault="00E5500B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/>
          <w:b/>
          <w:noProof/>
          <w:sz w:val="30"/>
          <w:szCs w:val="30"/>
        </w:rPr>
        <w:pict>
          <v:shape id="_x0000_s1028" type="#_x0000_t32" style="position:absolute;left:0;text-align:left;margin-left:1.4pt;margin-top:16.3pt;width:425.2pt;height:0;flip:y;z-index:3" o:connectortype="straight" strokeweight="1pt">
            <v:stroke miterlimit="2"/>
            <v:shadow type="perspective" color="#7f7f7f" offset="1pt" offset2="-3pt"/>
          </v:shape>
        </w:pict>
      </w:r>
    </w:p>
    <w:p w:rsidR="00BC223E" w:rsidRDefault="00E5500B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/>
          <w:b/>
          <w:noProof/>
          <w:sz w:val="30"/>
          <w:szCs w:val="30"/>
        </w:rPr>
        <w:pict>
          <v:shape id="_x0000_s1029" type="#_x0000_t32" style="position:absolute;left:0;text-align:left;margin-left:1.4pt;margin-top:17.4pt;width:425.2pt;height:0;flip:y;z-index:4" o:connectortype="straight" strokeweight="1pt">
            <v:stroke miterlimit="2"/>
            <v:shadow type="perspective" color="#7f7f7f" offset="1pt" offset2="-3pt"/>
          </v:shape>
        </w:pict>
      </w:r>
    </w:p>
    <w:p w:rsidR="00BC223E" w:rsidRDefault="00BC223E">
      <w:pPr>
        <w:rPr>
          <w:rFonts w:ascii="仿宋_GB2312" w:eastAsia="仿宋_GB2312" w:hAnsi="仿宋"/>
          <w:b/>
          <w:sz w:val="30"/>
          <w:szCs w:val="30"/>
        </w:rPr>
      </w:pPr>
    </w:p>
    <w:p w:rsidR="001B5777" w:rsidRDefault="001B5777">
      <w:pPr>
        <w:rPr>
          <w:rFonts w:ascii="仿宋_GB2312" w:eastAsia="仿宋_GB2312" w:hAnsi="仿宋"/>
          <w:b/>
          <w:sz w:val="30"/>
          <w:szCs w:val="30"/>
        </w:rPr>
      </w:pPr>
    </w:p>
    <w:p w:rsidR="007124DE" w:rsidRPr="001B5777" w:rsidRDefault="0071605A">
      <w:pPr>
        <w:rPr>
          <w:rFonts w:ascii="仿宋_GB2312" w:eastAsia="仿宋_GB2312" w:hAnsi="仿宋"/>
          <w:b/>
          <w:sz w:val="30"/>
          <w:szCs w:val="30"/>
        </w:rPr>
      </w:pPr>
      <w:r w:rsidRPr="001A782C">
        <w:rPr>
          <w:rFonts w:ascii="仿宋_GB2312" w:eastAsia="仿宋_GB2312" w:hAnsi="仿宋" w:hint="eastAsia"/>
          <w:b/>
          <w:sz w:val="30"/>
          <w:szCs w:val="30"/>
        </w:rPr>
        <w:t>背景资料</w:t>
      </w:r>
    </w:p>
    <w:p w:rsidR="007653B8" w:rsidRPr="001A782C" w:rsidRDefault="0071605A">
      <w:pPr>
        <w:rPr>
          <w:rFonts w:ascii="仿宋_GB2312" w:eastAsia="仿宋_GB2312" w:hAnsi="仿宋"/>
          <w:b/>
          <w:sz w:val="28"/>
          <w:szCs w:val="28"/>
        </w:rPr>
      </w:pPr>
      <w:r w:rsidRPr="001A782C">
        <w:rPr>
          <w:rFonts w:ascii="仿宋_GB2312" w:eastAsia="仿宋_GB2312" w:hAnsi="仿宋" w:hint="eastAsia"/>
          <w:b/>
          <w:bCs/>
          <w:sz w:val="28"/>
          <w:szCs w:val="28"/>
        </w:rPr>
        <w:t>您的</w:t>
      </w:r>
      <w:r w:rsidRPr="001A782C">
        <w:rPr>
          <w:rFonts w:ascii="仿宋_GB2312" w:eastAsia="仿宋_GB2312" w:hAnsi="仿宋" w:hint="eastAsia"/>
          <w:b/>
          <w:sz w:val="28"/>
          <w:szCs w:val="28"/>
        </w:rPr>
        <w:t xml:space="preserve">性别：   </w:t>
      </w:r>
    </w:p>
    <w:p w:rsidR="007653B8" w:rsidRPr="001A782C" w:rsidRDefault="0071605A">
      <w:pPr>
        <w:rPr>
          <w:rFonts w:ascii="仿宋_GB2312" w:eastAsia="仿宋_GB2312" w:hAnsi="仿宋"/>
          <w:bCs/>
          <w:sz w:val="28"/>
          <w:szCs w:val="28"/>
        </w:rPr>
      </w:pPr>
      <w:r w:rsidRPr="001A782C">
        <w:rPr>
          <w:rFonts w:ascii="仿宋_GB2312" w:eastAsia="仿宋_GB2312" w:hAnsi="仿宋" w:hint="eastAsia"/>
          <w:bCs/>
          <w:sz w:val="28"/>
          <w:szCs w:val="28"/>
        </w:rPr>
        <w:t>1.男        2.女</w:t>
      </w:r>
    </w:p>
    <w:p w:rsidR="007653B8" w:rsidRPr="001A782C" w:rsidRDefault="002F5654">
      <w:pPr>
        <w:rPr>
          <w:rFonts w:ascii="仿宋_GB2312" w:eastAsia="仿宋_GB2312" w:hAnsi="仿宋"/>
          <w:b/>
          <w:sz w:val="28"/>
          <w:szCs w:val="28"/>
        </w:rPr>
      </w:pPr>
      <w:r w:rsidRPr="001A782C">
        <w:rPr>
          <w:rFonts w:ascii="仿宋_GB2312" w:eastAsia="仿宋_GB2312" w:hAnsi="仿宋" w:hint="eastAsia"/>
          <w:b/>
          <w:sz w:val="28"/>
          <w:szCs w:val="28"/>
        </w:rPr>
        <w:t>您的职业</w:t>
      </w:r>
      <w:r w:rsidR="0071605A" w:rsidRPr="001A782C">
        <w:rPr>
          <w:rFonts w:ascii="仿宋_GB2312" w:eastAsia="仿宋_GB2312" w:hAnsi="仿宋" w:hint="eastAsia"/>
          <w:b/>
          <w:sz w:val="28"/>
          <w:szCs w:val="28"/>
        </w:rPr>
        <w:t>类型是：</w:t>
      </w:r>
    </w:p>
    <w:p w:rsidR="002F5654" w:rsidRPr="001A782C" w:rsidRDefault="002F5654">
      <w:pPr>
        <w:numPr>
          <w:ilvl w:val="0"/>
          <w:numId w:val="10"/>
        </w:numPr>
        <w:tabs>
          <w:tab w:val="left" w:pos="1560"/>
        </w:tabs>
        <w:rPr>
          <w:rFonts w:ascii="仿宋_GB2312" w:eastAsia="仿宋_GB2312" w:hAnsi="仿宋"/>
          <w:bCs/>
          <w:sz w:val="28"/>
          <w:szCs w:val="28"/>
        </w:rPr>
      </w:pPr>
      <w:r w:rsidRPr="001A782C">
        <w:rPr>
          <w:rFonts w:ascii="仿宋_GB2312" w:eastAsia="仿宋_GB2312" w:hAnsi="仿宋" w:hint="eastAsia"/>
          <w:bCs/>
          <w:sz w:val="28"/>
          <w:szCs w:val="28"/>
        </w:rPr>
        <w:t>信访工作人员</w:t>
      </w:r>
    </w:p>
    <w:p w:rsidR="007124DE" w:rsidRPr="001A782C" w:rsidRDefault="007124DE">
      <w:pPr>
        <w:numPr>
          <w:ilvl w:val="0"/>
          <w:numId w:val="10"/>
        </w:numPr>
        <w:tabs>
          <w:tab w:val="left" w:pos="1560"/>
        </w:tabs>
        <w:rPr>
          <w:rFonts w:ascii="仿宋_GB2312" w:eastAsia="仿宋_GB2312" w:hAnsi="仿宋"/>
          <w:bCs/>
          <w:sz w:val="28"/>
          <w:szCs w:val="28"/>
        </w:rPr>
      </w:pPr>
      <w:r w:rsidRPr="001A782C">
        <w:rPr>
          <w:rFonts w:ascii="仿宋_GB2312" w:eastAsia="仿宋_GB2312" w:hAnsi="仿宋" w:hint="eastAsia"/>
          <w:bCs/>
          <w:sz w:val="28"/>
          <w:szCs w:val="28"/>
        </w:rPr>
        <w:t>党委、政府其他工作人员</w:t>
      </w:r>
    </w:p>
    <w:p w:rsidR="007124DE" w:rsidRPr="001A782C" w:rsidRDefault="007124DE">
      <w:pPr>
        <w:numPr>
          <w:ilvl w:val="0"/>
          <w:numId w:val="10"/>
        </w:numPr>
        <w:tabs>
          <w:tab w:val="left" w:pos="1560"/>
        </w:tabs>
        <w:rPr>
          <w:rFonts w:ascii="仿宋_GB2312" w:eastAsia="仿宋_GB2312" w:hAnsi="仿宋"/>
          <w:bCs/>
          <w:sz w:val="28"/>
          <w:szCs w:val="28"/>
        </w:rPr>
      </w:pPr>
      <w:r w:rsidRPr="001A782C">
        <w:rPr>
          <w:rFonts w:ascii="仿宋_GB2312" w:eastAsia="仿宋_GB2312" w:hAnsi="仿宋" w:hint="eastAsia"/>
          <w:bCs/>
          <w:sz w:val="28"/>
          <w:szCs w:val="28"/>
        </w:rPr>
        <w:t>村（社区）法律顾问</w:t>
      </w:r>
      <w:r w:rsidR="002F5654" w:rsidRPr="001A782C">
        <w:rPr>
          <w:rFonts w:ascii="仿宋_GB2312" w:eastAsia="仿宋_GB2312" w:hAnsi="仿宋" w:hint="eastAsia"/>
          <w:bCs/>
          <w:sz w:val="28"/>
          <w:szCs w:val="28"/>
        </w:rPr>
        <w:t>律师</w:t>
      </w:r>
    </w:p>
    <w:p w:rsidR="007653B8" w:rsidRPr="001A782C" w:rsidRDefault="007124DE">
      <w:pPr>
        <w:numPr>
          <w:ilvl w:val="0"/>
          <w:numId w:val="10"/>
        </w:numPr>
        <w:tabs>
          <w:tab w:val="left" w:pos="1560"/>
        </w:tabs>
        <w:rPr>
          <w:rFonts w:ascii="仿宋_GB2312" w:eastAsia="仿宋_GB2312" w:hAnsi="仿宋"/>
          <w:bCs/>
          <w:sz w:val="28"/>
          <w:szCs w:val="28"/>
        </w:rPr>
      </w:pPr>
      <w:r w:rsidRPr="001A782C">
        <w:rPr>
          <w:rFonts w:ascii="仿宋_GB2312" w:eastAsia="仿宋_GB2312" w:hAnsi="仿宋" w:hint="eastAsia"/>
          <w:bCs/>
          <w:sz w:val="28"/>
          <w:szCs w:val="28"/>
        </w:rPr>
        <w:t>参与党委、政府信访值班律师</w:t>
      </w:r>
      <w:r w:rsidR="0071605A" w:rsidRPr="001A782C">
        <w:rPr>
          <w:rFonts w:ascii="仿宋_GB2312" w:eastAsia="仿宋_GB2312" w:hAnsi="仿宋" w:hint="eastAsia"/>
          <w:bCs/>
          <w:sz w:val="28"/>
          <w:szCs w:val="28"/>
        </w:rPr>
        <w:t xml:space="preserve">    </w:t>
      </w:r>
    </w:p>
    <w:p w:rsidR="007653B8" w:rsidRPr="001A782C" w:rsidRDefault="008409C9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</w:t>
      </w:r>
      <w:r w:rsidR="0071605A" w:rsidRPr="001A782C">
        <w:rPr>
          <w:rFonts w:ascii="仿宋_GB2312" w:eastAsia="仿宋_GB2312" w:hAnsi="仿宋" w:hint="eastAsia"/>
          <w:bCs/>
          <w:sz w:val="28"/>
          <w:szCs w:val="28"/>
        </w:rPr>
        <w:t>.其他</w:t>
      </w:r>
    </w:p>
    <w:sectPr w:rsidR="007653B8" w:rsidRPr="001A782C" w:rsidSect="00285CB7">
      <w:footerReference w:type="even" r:id="rId8"/>
      <w:footerReference w:type="default" r:id="rId9"/>
      <w:pgSz w:w="11906" w:h="16838"/>
      <w:pgMar w:top="1440" w:right="1800" w:bottom="1440" w:left="1800" w:header="851" w:footer="1077" w:gutter="0"/>
      <w:pgNumType w:start="28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0B" w:rsidRDefault="00E5500B">
      <w:r>
        <w:separator/>
      </w:r>
    </w:p>
  </w:endnote>
  <w:endnote w:type="continuationSeparator" w:id="0">
    <w:p w:rsidR="00E5500B" w:rsidRDefault="00E5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B7" w:rsidRPr="00285CB7" w:rsidRDefault="00285CB7">
    <w:pPr>
      <w:pStyle w:val="a3"/>
      <w:rPr>
        <w:rFonts w:ascii="仿宋_GB2312" w:eastAsia="仿宋_GB2312" w:hint="eastAsia"/>
        <w:sz w:val="28"/>
        <w:szCs w:val="28"/>
      </w:rPr>
    </w:pPr>
    <w:r w:rsidRPr="00285CB7">
      <w:rPr>
        <w:rFonts w:ascii="仿宋_GB2312" w:eastAsia="仿宋_GB2312" w:hint="eastAsia"/>
        <w:sz w:val="28"/>
        <w:szCs w:val="28"/>
      </w:rPr>
      <w:t xml:space="preserve">- </w:t>
    </w:r>
    <w:r w:rsidRPr="00285CB7">
      <w:rPr>
        <w:rFonts w:ascii="仿宋_GB2312" w:eastAsia="仿宋_GB2312" w:hint="eastAsia"/>
        <w:sz w:val="28"/>
        <w:szCs w:val="28"/>
      </w:rPr>
      <w:fldChar w:fldCharType="begin"/>
    </w:r>
    <w:r w:rsidRPr="00285CB7">
      <w:rPr>
        <w:rFonts w:ascii="仿宋_GB2312" w:eastAsia="仿宋_GB2312" w:hint="eastAsia"/>
        <w:sz w:val="28"/>
        <w:szCs w:val="28"/>
      </w:rPr>
      <w:instrText>PAGE   \* MERGEFORMAT</w:instrText>
    </w:r>
    <w:r w:rsidRPr="00285CB7">
      <w:rPr>
        <w:rFonts w:ascii="仿宋_GB2312" w:eastAsia="仿宋_GB2312" w:hint="eastAsia"/>
        <w:sz w:val="28"/>
        <w:szCs w:val="28"/>
      </w:rPr>
      <w:fldChar w:fldCharType="separate"/>
    </w:r>
    <w:r w:rsidR="000C584C" w:rsidRPr="000C584C">
      <w:rPr>
        <w:rFonts w:ascii="仿宋_GB2312" w:eastAsia="仿宋_GB2312"/>
        <w:noProof/>
        <w:sz w:val="28"/>
        <w:szCs w:val="28"/>
        <w:lang w:val="zh-CN"/>
      </w:rPr>
      <w:t>28</w:t>
    </w:r>
    <w:r w:rsidRPr="00285CB7">
      <w:rPr>
        <w:rFonts w:ascii="仿宋_GB2312" w:eastAsia="仿宋_GB2312" w:hint="eastAsia"/>
        <w:sz w:val="28"/>
        <w:szCs w:val="28"/>
      </w:rPr>
      <w:fldChar w:fldCharType="end"/>
    </w:r>
    <w:r w:rsidRPr="00285CB7">
      <w:rPr>
        <w:rFonts w:ascii="仿宋_GB2312" w:eastAsia="仿宋_GB2312" w:hint="eastAsia"/>
        <w:sz w:val="28"/>
        <w:szCs w:val="28"/>
      </w:rPr>
      <w:t xml:space="preserve"> -</w:t>
    </w:r>
  </w:p>
  <w:p w:rsidR="00285CB7" w:rsidRDefault="00285C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B7" w:rsidRPr="00285CB7" w:rsidRDefault="00285CB7" w:rsidP="00285CB7">
    <w:pPr>
      <w:pStyle w:val="a3"/>
      <w:jc w:val="right"/>
      <w:rPr>
        <w:rFonts w:ascii="仿宋_GB2312" w:eastAsia="仿宋_GB2312" w:hint="eastAsia"/>
        <w:sz w:val="28"/>
        <w:szCs w:val="28"/>
      </w:rPr>
    </w:pPr>
    <w:r w:rsidRPr="00285CB7">
      <w:rPr>
        <w:rFonts w:ascii="仿宋_GB2312" w:eastAsia="仿宋_GB2312" w:hint="eastAsia"/>
        <w:sz w:val="28"/>
        <w:szCs w:val="28"/>
      </w:rPr>
      <w:t xml:space="preserve">- </w:t>
    </w:r>
    <w:r w:rsidRPr="00285CB7">
      <w:rPr>
        <w:rFonts w:ascii="仿宋_GB2312" w:eastAsia="仿宋_GB2312" w:hint="eastAsia"/>
        <w:sz w:val="28"/>
        <w:szCs w:val="28"/>
      </w:rPr>
      <w:fldChar w:fldCharType="begin"/>
    </w:r>
    <w:r w:rsidRPr="00285CB7">
      <w:rPr>
        <w:rFonts w:ascii="仿宋_GB2312" w:eastAsia="仿宋_GB2312" w:hint="eastAsia"/>
        <w:sz w:val="28"/>
        <w:szCs w:val="28"/>
      </w:rPr>
      <w:instrText>PAGE   \* MERGEFORMAT</w:instrText>
    </w:r>
    <w:r w:rsidRPr="00285CB7">
      <w:rPr>
        <w:rFonts w:ascii="仿宋_GB2312" w:eastAsia="仿宋_GB2312" w:hint="eastAsia"/>
        <w:sz w:val="28"/>
        <w:szCs w:val="28"/>
      </w:rPr>
      <w:fldChar w:fldCharType="separate"/>
    </w:r>
    <w:r w:rsidR="000C584C" w:rsidRPr="000C584C">
      <w:rPr>
        <w:rFonts w:ascii="仿宋_GB2312" w:eastAsia="仿宋_GB2312"/>
        <w:noProof/>
        <w:sz w:val="28"/>
        <w:szCs w:val="28"/>
        <w:lang w:val="zh-CN"/>
      </w:rPr>
      <w:t>29</w:t>
    </w:r>
    <w:r w:rsidRPr="00285CB7">
      <w:rPr>
        <w:rFonts w:ascii="仿宋_GB2312" w:eastAsia="仿宋_GB2312" w:hint="eastAsia"/>
        <w:sz w:val="28"/>
        <w:szCs w:val="28"/>
      </w:rPr>
      <w:fldChar w:fldCharType="end"/>
    </w:r>
    <w:r w:rsidRPr="00285CB7">
      <w:rPr>
        <w:rFonts w:ascii="仿宋_GB2312" w:eastAsia="仿宋_GB2312" w:hint="eastAsia"/>
        <w:sz w:val="28"/>
        <w:szCs w:val="28"/>
      </w:rPr>
      <w:t xml:space="preserve"> -</w:t>
    </w:r>
  </w:p>
  <w:p w:rsidR="007653B8" w:rsidRDefault="007653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0B" w:rsidRDefault="00E5500B">
      <w:r>
        <w:separator/>
      </w:r>
    </w:p>
  </w:footnote>
  <w:footnote w:type="continuationSeparator" w:id="0">
    <w:p w:rsidR="00E5500B" w:rsidRDefault="00E5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8268FA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0FA506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C57817A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7A84E5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F426B0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AB24FC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F4C5C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56AE6A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5E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BE6839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1" w15:restartNumberingAfterBreak="0">
    <w:nsid w:val="0000000E"/>
    <w:multiLevelType w:val="singleLevel"/>
    <w:tmpl w:val="0000000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 w15:restartNumberingAfterBreak="0">
    <w:nsid w:val="00000011"/>
    <w:multiLevelType w:val="singleLevel"/>
    <w:tmpl w:val="00000011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3" w15:restartNumberingAfterBreak="0">
    <w:nsid w:val="00000012"/>
    <w:multiLevelType w:val="singleLevel"/>
    <w:tmpl w:val="00000012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4" w15:restartNumberingAfterBreak="0">
    <w:nsid w:val="00000013"/>
    <w:multiLevelType w:val="singleLevel"/>
    <w:tmpl w:val="00000013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5" w15:restartNumberingAfterBreak="0">
    <w:nsid w:val="00000015"/>
    <w:multiLevelType w:val="singleLevel"/>
    <w:tmpl w:val="00000015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6" w15:restartNumberingAfterBreak="0">
    <w:nsid w:val="00000017"/>
    <w:multiLevelType w:val="singleLevel"/>
    <w:tmpl w:val="0000001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7" w15:restartNumberingAfterBreak="0">
    <w:nsid w:val="0B4869CA"/>
    <w:multiLevelType w:val="multilevel"/>
    <w:tmpl w:val="0B4869CA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34DEE15"/>
    <w:multiLevelType w:val="singleLevel"/>
    <w:tmpl w:val="534DEE15"/>
    <w:lvl w:ilvl="0">
      <w:start w:val="1"/>
      <w:numFmt w:val="decimal"/>
      <w:suff w:val="nothing"/>
      <w:lvlText w:val="（%1）"/>
      <w:lvlJc w:val="left"/>
      <w:rPr>
        <w:rFonts w:cs="Times New Roman"/>
        <w:lang w:val="en-US"/>
      </w:rPr>
    </w:lvl>
  </w:abstractNum>
  <w:abstractNum w:abstractNumId="19" w15:restartNumberingAfterBreak="0">
    <w:nsid w:val="5582A3EA"/>
    <w:multiLevelType w:val="singleLevel"/>
    <w:tmpl w:val="5582A3EA"/>
    <w:lvl w:ilvl="0">
      <w:start w:val="8"/>
      <w:numFmt w:val="decimal"/>
      <w:suff w:val="nothing"/>
      <w:lvlText w:val="%1."/>
      <w:lvlJc w:val="left"/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3"/>
  </w:num>
  <w:num w:numId="5">
    <w:abstractNumId w:val="19"/>
  </w:num>
  <w:num w:numId="6">
    <w:abstractNumId w:val="14"/>
  </w:num>
  <w:num w:numId="7">
    <w:abstractNumId w:val="15"/>
  </w:num>
  <w:num w:numId="8">
    <w:abstractNumId w:val="18"/>
  </w:num>
  <w:num w:numId="9">
    <w:abstractNumId w:val="17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3FB"/>
    <w:rsid w:val="00010C31"/>
    <w:rsid w:val="00014AC2"/>
    <w:rsid w:val="000810F7"/>
    <w:rsid w:val="00081213"/>
    <w:rsid w:val="000901A6"/>
    <w:rsid w:val="000B5CDD"/>
    <w:rsid w:val="000C584C"/>
    <w:rsid w:val="000C78DE"/>
    <w:rsid w:val="001108E4"/>
    <w:rsid w:val="00111C13"/>
    <w:rsid w:val="00120A50"/>
    <w:rsid w:val="001400F5"/>
    <w:rsid w:val="001524C3"/>
    <w:rsid w:val="001565B7"/>
    <w:rsid w:val="001A782C"/>
    <w:rsid w:val="001B10F0"/>
    <w:rsid w:val="001B5777"/>
    <w:rsid w:val="00237608"/>
    <w:rsid w:val="0027539C"/>
    <w:rsid w:val="00285CB7"/>
    <w:rsid w:val="0028756F"/>
    <w:rsid w:val="00295BF4"/>
    <w:rsid w:val="002C0A3F"/>
    <w:rsid w:val="002E1564"/>
    <w:rsid w:val="002F5654"/>
    <w:rsid w:val="002F7DAC"/>
    <w:rsid w:val="003313DC"/>
    <w:rsid w:val="0033290C"/>
    <w:rsid w:val="00352D26"/>
    <w:rsid w:val="003C64DE"/>
    <w:rsid w:val="004003CE"/>
    <w:rsid w:val="00407D81"/>
    <w:rsid w:val="004638B4"/>
    <w:rsid w:val="00466944"/>
    <w:rsid w:val="004D0182"/>
    <w:rsid w:val="004D3DE3"/>
    <w:rsid w:val="004F113D"/>
    <w:rsid w:val="004F543E"/>
    <w:rsid w:val="00524091"/>
    <w:rsid w:val="0054466F"/>
    <w:rsid w:val="005458B3"/>
    <w:rsid w:val="00592FBC"/>
    <w:rsid w:val="005A3471"/>
    <w:rsid w:val="005B381F"/>
    <w:rsid w:val="005D3953"/>
    <w:rsid w:val="005D474B"/>
    <w:rsid w:val="005D4CF1"/>
    <w:rsid w:val="006153FB"/>
    <w:rsid w:val="0063166C"/>
    <w:rsid w:val="00645039"/>
    <w:rsid w:val="00673B6B"/>
    <w:rsid w:val="0069258D"/>
    <w:rsid w:val="006A35DD"/>
    <w:rsid w:val="006D2D5D"/>
    <w:rsid w:val="007124DE"/>
    <w:rsid w:val="00713120"/>
    <w:rsid w:val="007140BA"/>
    <w:rsid w:val="00715731"/>
    <w:rsid w:val="0071605A"/>
    <w:rsid w:val="0073460F"/>
    <w:rsid w:val="007549BC"/>
    <w:rsid w:val="007653B8"/>
    <w:rsid w:val="00766A57"/>
    <w:rsid w:val="00774C92"/>
    <w:rsid w:val="00787A9F"/>
    <w:rsid w:val="0079370A"/>
    <w:rsid w:val="007A0B69"/>
    <w:rsid w:val="00821050"/>
    <w:rsid w:val="008409C9"/>
    <w:rsid w:val="008946F1"/>
    <w:rsid w:val="008D1FC7"/>
    <w:rsid w:val="009111DF"/>
    <w:rsid w:val="009457F2"/>
    <w:rsid w:val="00946B39"/>
    <w:rsid w:val="009A31F9"/>
    <w:rsid w:val="009C1844"/>
    <w:rsid w:val="009F0CF3"/>
    <w:rsid w:val="00A17ED8"/>
    <w:rsid w:val="00A273FB"/>
    <w:rsid w:val="00A35455"/>
    <w:rsid w:val="00A54FEA"/>
    <w:rsid w:val="00A664B9"/>
    <w:rsid w:val="00A738DA"/>
    <w:rsid w:val="00A77C11"/>
    <w:rsid w:val="00AD5281"/>
    <w:rsid w:val="00AF6805"/>
    <w:rsid w:val="00B13D8C"/>
    <w:rsid w:val="00B20402"/>
    <w:rsid w:val="00B70D41"/>
    <w:rsid w:val="00B71499"/>
    <w:rsid w:val="00B7398B"/>
    <w:rsid w:val="00B76CB4"/>
    <w:rsid w:val="00B91561"/>
    <w:rsid w:val="00B92338"/>
    <w:rsid w:val="00BC223E"/>
    <w:rsid w:val="00C1198C"/>
    <w:rsid w:val="00C13B06"/>
    <w:rsid w:val="00C24672"/>
    <w:rsid w:val="00C420C3"/>
    <w:rsid w:val="00C66533"/>
    <w:rsid w:val="00C90B74"/>
    <w:rsid w:val="00C92B83"/>
    <w:rsid w:val="00C952CB"/>
    <w:rsid w:val="00CB29B9"/>
    <w:rsid w:val="00CB5724"/>
    <w:rsid w:val="00CC53F0"/>
    <w:rsid w:val="00CF353B"/>
    <w:rsid w:val="00D32C0D"/>
    <w:rsid w:val="00D64979"/>
    <w:rsid w:val="00D90326"/>
    <w:rsid w:val="00DC6A38"/>
    <w:rsid w:val="00DF7576"/>
    <w:rsid w:val="00E1206A"/>
    <w:rsid w:val="00E230DE"/>
    <w:rsid w:val="00E40979"/>
    <w:rsid w:val="00E5500B"/>
    <w:rsid w:val="00E6222A"/>
    <w:rsid w:val="00E669AB"/>
    <w:rsid w:val="00EE40F2"/>
    <w:rsid w:val="00F3297A"/>
    <w:rsid w:val="00F74BED"/>
    <w:rsid w:val="00F8197D"/>
    <w:rsid w:val="00F83B89"/>
    <w:rsid w:val="3CDC4DD5"/>
    <w:rsid w:val="52FF67AA"/>
    <w:rsid w:val="533D2A0C"/>
    <w:rsid w:val="56193C4E"/>
    <w:rsid w:val="75B0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</o:rules>
    </o:shapelayout>
  </w:shapeDefaults>
  <w:decimalSymbol w:val="."/>
  <w:listSeparator w:val=","/>
  <w15:docId w15:val="{594B0C15-702B-47BB-9E1E-25CE5F18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footer" w:uiPriority="99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Body Text Indent 2" w:uiPriority="99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pPr>
      <w:ind w:firstLineChars="200" w:firstLine="640"/>
    </w:pPr>
    <w:rPr>
      <w:rFonts w:eastAsia="仿宋_GB2312"/>
      <w:kern w:val="0"/>
      <w:sz w:val="32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2Char">
    <w:name w:val="正文文本缩进 2 Char"/>
    <w:link w:val="2"/>
    <w:uiPriority w:val="99"/>
    <w:locked/>
    <w:rPr>
      <w:rFonts w:ascii="Times New Roman" w:eastAsia="仿宋_GB2312" w:hAnsi="Times New Roman"/>
      <w:sz w:val="24"/>
    </w:rPr>
  </w:style>
  <w:style w:type="character" w:customStyle="1" w:styleId="Char">
    <w:name w:val="页脚 Char"/>
    <w:link w:val="a3"/>
    <w:uiPriority w:val="99"/>
    <w:locked/>
    <w:rPr>
      <w:rFonts w:ascii="Times New Roman" w:eastAsia="宋体" w:hAnsi="Times New Roman"/>
      <w:sz w:val="18"/>
    </w:rPr>
  </w:style>
  <w:style w:type="character" w:customStyle="1" w:styleId="Char0">
    <w:name w:val="页眉 Char"/>
    <w:link w:val="a4"/>
    <w:uiPriority w:val="99"/>
    <w:locked/>
    <w:rPr>
      <w:rFonts w:ascii="Times New Roman" w:eastAsia="宋体" w:hAnsi="Times New Roman"/>
      <w:sz w:val="18"/>
    </w:rPr>
  </w:style>
  <w:style w:type="paragraph" w:styleId="a6">
    <w:name w:val="Balloon Text"/>
    <w:basedOn w:val="a"/>
    <w:link w:val="Char1"/>
    <w:rsid w:val="002F5654"/>
    <w:rPr>
      <w:sz w:val="18"/>
      <w:szCs w:val="18"/>
    </w:rPr>
  </w:style>
  <w:style w:type="character" w:customStyle="1" w:styleId="Char1">
    <w:name w:val="批注框文本 Char"/>
    <w:link w:val="a6"/>
    <w:rsid w:val="002F56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《广州市城市供水用水条例》</dc:title>
  <dc:creator>pc12345</dc:creator>
  <cp:lastModifiedBy>LXY</cp:lastModifiedBy>
  <cp:revision>9</cp:revision>
  <dcterms:created xsi:type="dcterms:W3CDTF">2014-04-27T13:56:00Z</dcterms:created>
  <dcterms:modified xsi:type="dcterms:W3CDTF">2015-06-23T07:22:00Z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